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831E7" w14:textId="1D4ED5B9" w:rsidR="005C456E" w:rsidRPr="007C21D4" w:rsidRDefault="005C456E" w:rsidP="008E0D67">
      <w:pPr>
        <w:spacing w:after="0"/>
        <w:jc w:val="right"/>
        <w:rPr>
          <w:rFonts w:ascii="Arial" w:hAnsi="Arial" w:cs="Arial"/>
          <w:b/>
          <w:sz w:val="24"/>
        </w:rPr>
      </w:pPr>
      <w:r w:rsidRPr="007C21D4">
        <w:rPr>
          <w:rFonts w:ascii="Arial" w:hAnsi="Arial" w:cs="Arial"/>
          <w:b/>
          <w:sz w:val="24"/>
        </w:rPr>
        <w:t xml:space="preserve">COMMUNIQUE DE PRESSE </w:t>
      </w:r>
    </w:p>
    <w:p w14:paraId="27721B35" w14:textId="1BAA97DF" w:rsidR="008E0D67" w:rsidRPr="007C21D4" w:rsidRDefault="008E0D67" w:rsidP="008E0D67">
      <w:pPr>
        <w:spacing w:after="0"/>
        <w:jc w:val="right"/>
        <w:rPr>
          <w:rFonts w:ascii="Arial" w:hAnsi="Arial" w:cs="Arial"/>
          <w:b/>
          <w:sz w:val="24"/>
        </w:rPr>
      </w:pPr>
      <w:r w:rsidRPr="007C21D4">
        <w:rPr>
          <w:rFonts w:ascii="Arial" w:hAnsi="Arial" w:cs="Arial"/>
          <w:b/>
          <w:sz w:val="24"/>
        </w:rPr>
        <w:t>Lille, le lundi 6 février 2023</w:t>
      </w:r>
    </w:p>
    <w:p w14:paraId="616931DB" w14:textId="77777777" w:rsidR="008E0D67" w:rsidRPr="007C21D4" w:rsidRDefault="008E0D67" w:rsidP="00E32188">
      <w:pPr>
        <w:jc w:val="both"/>
        <w:rPr>
          <w:rFonts w:ascii="Arial" w:hAnsi="Arial" w:cs="Arial"/>
          <w:b/>
          <w:sz w:val="20"/>
        </w:rPr>
      </w:pPr>
    </w:p>
    <w:p w14:paraId="5E40CDE4" w14:textId="77777777" w:rsidR="007C21D4" w:rsidRPr="007C21D4" w:rsidRDefault="007C21D4" w:rsidP="008E0D67">
      <w:pPr>
        <w:jc w:val="center"/>
        <w:rPr>
          <w:rFonts w:ascii="Arial" w:hAnsi="Arial" w:cs="Arial"/>
          <w:sz w:val="24"/>
        </w:rPr>
      </w:pPr>
    </w:p>
    <w:p w14:paraId="0BE4143F" w14:textId="5F9D0FC0" w:rsidR="008E0D67" w:rsidRPr="007C21D4" w:rsidRDefault="008E0D67" w:rsidP="008E0D67">
      <w:pPr>
        <w:jc w:val="center"/>
        <w:rPr>
          <w:rFonts w:ascii="Arial" w:hAnsi="Arial" w:cs="Arial"/>
          <w:sz w:val="36"/>
        </w:rPr>
      </w:pPr>
      <w:r w:rsidRPr="007C21D4">
        <w:rPr>
          <w:rFonts w:ascii="Arial" w:hAnsi="Arial" w:cs="Arial"/>
          <w:sz w:val="36"/>
        </w:rPr>
        <w:t>ETAT DES LIEUX ET ANALYSE DE LA SITUATION ECONOMIQUE DANS LES HAUTS-DE-FRANCE</w:t>
      </w:r>
    </w:p>
    <w:p w14:paraId="47E9789F" w14:textId="77777777" w:rsidR="008E0D67" w:rsidRDefault="008E0D67" w:rsidP="00E32188">
      <w:pPr>
        <w:jc w:val="both"/>
        <w:rPr>
          <w:rFonts w:ascii="Arial" w:hAnsi="Arial" w:cs="Arial"/>
          <w:b/>
          <w:color w:val="002060"/>
        </w:rPr>
      </w:pPr>
    </w:p>
    <w:p w14:paraId="5094F5ED" w14:textId="1F7F9A29" w:rsidR="00380023" w:rsidRPr="00EF51A8" w:rsidRDefault="00255DEC" w:rsidP="00E32188">
      <w:pPr>
        <w:jc w:val="both"/>
        <w:rPr>
          <w:rStyle w:val="lev"/>
          <w:rFonts w:ascii="Arial" w:hAnsi="Arial" w:cs="Arial"/>
          <w:b w:val="0"/>
        </w:rPr>
      </w:pPr>
      <w:r w:rsidRPr="00EF51A8">
        <w:rPr>
          <w:rFonts w:ascii="Arial" w:hAnsi="Arial" w:cs="Arial"/>
          <w:b/>
        </w:rPr>
        <w:t xml:space="preserve">La CCI </w:t>
      </w:r>
      <w:r w:rsidR="008E0D67" w:rsidRPr="00EF51A8">
        <w:rPr>
          <w:rFonts w:ascii="Arial" w:hAnsi="Arial" w:cs="Arial"/>
          <w:b/>
        </w:rPr>
        <w:t>HAUTS-DE-FRANCE</w:t>
      </w:r>
      <w:r w:rsidRPr="00EF51A8">
        <w:rPr>
          <w:rFonts w:ascii="Arial" w:hAnsi="Arial" w:cs="Arial"/>
          <w:b/>
        </w:rPr>
        <w:t>, la </w:t>
      </w:r>
      <w:hyperlink r:id="rId8" w:tgtFrame="_blank" w:history="1">
        <w:r w:rsidRPr="00EF51A8">
          <w:rPr>
            <w:rFonts w:ascii="Arial" w:hAnsi="Arial" w:cs="Arial"/>
            <w:b/>
          </w:rPr>
          <w:t>Banque de France</w:t>
        </w:r>
      </w:hyperlink>
      <w:r w:rsidRPr="00EF51A8">
        <w:rPr>
          <w:rFonts w:ascii="Arial" w:hAnsi="Arial" w:cs="Arial"/>
          <w:b/>
        </w:rPr>
        <w:t xml:space="preserve">, </w:t>
      </w:r>
      <w:r w:rsidR="008E0D67" w:rsidRPr="00EF51A8">
        <w:rPr>
          <w:rFonts w:ascii="Arial" w:hAnsi="Arial" w:cs="Arial"/>
          <w:b/>
        </w:rPr>
        <w:t>la </w:t>
      </w:r>
      <w:hyperlink r:id="rId9" w:tgtFrame="_blank" w:history="1">
        <w:r w:rsidR="008E0D67" w:rsidRPr="00EF51A8">
          <w:rPr>
            <w:rFonts w:ascii="Arial" w:hAnsi="Arial" w:cs="Arial"/>
            <w:b/>
          </w:rPr>
          <w:t>CMA</w:t>
        </w:r>
      </w:hyperlink>
      <w:r w:rsidR="008E0D67" w:rsidRPr="00EF51A8">
        <w:rPr>
          <w:rFonts w:ascii="Arial" w:hAnsi="Arial" w:cs="Arial"/>
          <w:b/>
        </w:rPr>
        <w:t xml:space="preserve"> HAUTS-DE-FRANCE   et </w:t>
      </w:r>
      <w:r w:rsidRPr="00EF51A8">
        <w:rPr>
          <w:rFonts w:ascii="Arial" w:hAnsi="Arial" w:cs="Arial"/>
          <w:b/>
        </w:rPr>
        <w:t>la </w:t>
      </w:r>
      <w:hyperlink r:id="rId10" w:tgtFrame="_blank" w:history="1">
        <w:r w:rsidRPr="00EF51A8">
          <w:rPr>
            <w:rFonts w:ascii="Arial" w:hAnsi="Arial" w:cs="Arial"/>
            <w:b/>
          </w:rPr>
          <w:t>Chambre d’</w:t>
        </w:r>
        <w:r w:rsidR="008E0D67" w:rsidRPr="00EF51A8">
          <w:rPr>
            <w:rFonts w:ascii="Arial" w:hAnsi="Arial" w:cs="Arial"/>
            <w:b/>
          </w:rPr>
          <w:t>A</w:t>
        </w:r>
        <w:r w:rsidRPr="00EF51A8">
          <w:rPr>
            <w:rFonts w:ascii="Arial" w:hAnsi="Arial" w:cs="Arial"/>
            <w:b/>
          </w:rPr>
          <w:t>griculture</w:t>
        </w:r>
      </w:hyperlink>
      <w:r w:rsidR="008E0D67" w:rsidRPr="00EF51A8">
        <w:rPr>
          <w:rFonts w:ascii="Arial" w:hAnsi="Arial" w:cs="Arial"/>
          <w:b/>
        </w:rPr>
        <w:t xml:space="preserve"> </w:t>
      </w:r>
      <w:r w:rsidR="00137F72" w:rsidRPr="00EF51A8">
        <w:rPr>
          <w:rFonts w:ascii="Arial" w:hAnsi="Arial" w:cs="Arial"/>
          <w:b/>
        </w:rPr>
        <w:t>s’associent pour</w:t>
      </w:r>
      <w:r w:rsidR="00A452CB" w:rsidRPr="00EF51A8">
        <w:rPr>
          <w:rFonts w:ascii="Arial" w:hAnsi="Arial" w:cs="Arial"/>
          <w:b/>
        </w:rPr>
        <w:t xml:space="preserve"> </w:t>
      </w:r>
      <w:r w:rsidR="00137F72" w:rsidRPr="00EF51A8">
        <w:rPr>
          <w:rFonts w:ascii="Arial" w:hAnsi="Arial" w:cs="Arial"/>
          <w:b/>
        </w:rPr>
        <w:t xml:space="preserve">présenter </w:t>
      </w:r>
      <w:r w:rsidR="00DF589A" w:rsidRPr="00EF51A8">
        <w:rPr>
          <w:rFonts w:ascii="Arial" w:hAnsi="Arial" w:cs="Arial"/>
          <w:b/>
        </w:rPr>
        <w:t>les résultats de leurs enquêtes de conjonct</w:t>
      </w:r>
      <w:r w:rsidR="002719C7" w:rsidRPr="00EF51A8">
        <w:rPr>
          <w:rFonts w:ascii="Arial" w:hAnsi="Arial" w:cs="Arial"/>
          <w:b/>
        </w:rPr>
        <w:t>ure sur le bilan de l’année 2022</w:t>
      </w:r>
      <w:r w:rsidR="00DF589A" w:rsidRPr="00EF51A8">
        <w:rPr>
          <w:rFonts w:ascii="Arial" w:hAnsi="Arial" w:cs="Arial"/>
          <w:b/>
        </w:rPr>
        <w:t xml:space="preserve"> et les perspectives 202</w:t>
      </w:r>
      <w:r w:rsidR="002719C7" w:rsidRPr="00EF51A8">
        <w:rPr>
          <w:rFonts w:ascii="Arial" w:hAnsi="Arial" w:cs="Arial"/>
          <w:b/>
        </w:rPr>
        <w:t>3</w:t>
      </w:r>
      <w:r w:rsidR="003F39C2" w:rsidRPr="00EF51A8">
        <w:rPr>
          <w:rStyle w:val="lev"/>
          <w:rFonts w:ascii="Arial" w:hAnsi="Arial" w:cs="Arial"/>
          <w:b w:val="0"/>
        </w:rPr>
        <w:t>.</w:t>
      </w:r>
    </w:p>
    <w:p w14:paraId="4E2BFD0B" w14:textId="3E270B9B" w:rsidR="00E14620" w:rsidRPr="00EF51A8" w:rsidRDefault="00E14620" w:rsidP="00855CFE">
      <w:pPr>
        <w:jc w:val="both"/>
        <w:rPr>
          <w:rFonts w:ascii="Arial" w:hAnsi="Arial" w:cs="Arial"/>
          <w:color w:val="002060"/>
          <w:sz w:val="20"/>
        </w:rPr>
      </w:pPr>
    </w:p>
    <w:p w14:paraId="2479C6AC" w14:textId="793EBAD5" w:rsidR="00E14620" w:rsidRPr="008E0D67" w:rsidRDefault="005B4F49" w:rsidP="008E0D67">
      <w:pPr>
        <w:spacing w:after="0" w:line="276" w:lineRule="auto"/>
        <w:jc w:val="both"/>
        <w:rPr>
          <w:rFonts w:ascii="Arial" w:eastAsia="Times New Roman" w:hAnsi="Arial" w:cs="Arial"/>
          <w:b/>
          <w:bCs/>
          <w:caps/>
          <w:color w:val="2E74B5" w:themeColor="accent1" w:themeShade="BF"/>
          <w:sz w:val="40"/>
          <w:lang w:eastAsia="fr-FR"/>
        </w:rPr>
      </w:pPr>
      <w:r w:rsidRPr="008E0D67">
        <w:rPr>
          <w:rFonts w:ascii="Arial" w:eastAsia="Times New Roman" w:hAnsi="Arial" w:cs="Arial"/>
          <w:b/>
          <w:bCs/>
          <w:caps/>
          <w:color w:val="2E74B5" w:themeColor="accent1" w:themeShade="BF"/>
          <w:sz w:val="40"/>
          <w:lang w:eastAsia="fr-FR"/>
        </w:rPr>
        <w:t>Regard sur l’agriculture </w:t>
      </w:r>
    </w:p>
    <w:p w14:paraId="2D2891BE" w14:textId="5B80023E" w:rsidR="00E53736" w:rsidRPr="008E0D67" w:rsidRDefault="00E53736" w:rsidP="008E0D67">
      <w:pPr>
        <w:spacing w:after="0" w:line="276" w:lineRule="auto"/>
        <w:jc w:val="both"/>
        <w:rPr>
          <w:rFonts w:ascii="Arial" w:eastAsia="Times New Roman" w:hAnsi="Arial" w:cs="Arial"/>
          <w:b/>
          <w:bCs/>
          <w:color w:val="C00000"/>
          <w:sz w:val="20"/>
          <w:lang w:eastAsia="fr-FR"/>
        </w:rPr>
      </w:pPr>
    </w:p>
    <w:p w14:paraId="7F4AAE37" w14:textId="16AB44BC" w:rsidR="000131D1" w:rsidRPr="008E0D67" w:rsidRDefault="000131D1" w:rsidP="008E0D67">
      <w:pPr>
        <w:spacing w:after="0" w:line="276" w:lineRule="auto"/>
        <w:jc w:val="both"/>
        <w:rPr>
          <w:rFonts w:ascii="Arial" w:hAnsi="Arial" w:cs="Arial"/>
          <w:b/>
          <w:color w:val="2E74B5" w:themeColor="accent1" w:themeShade="BF"/>
          <w:sz w:val="28"/>
        </w:rPr>
      </w:pPr>
      <w:r w:rsidRPr="008E0D67">
        <w:rPr>
          <w:rFonts w:ascii="Arial" w:hAnsi="Arial" w:cs="Arial"/>
          <w:b/>
          <w:color w:val="2E74B5" w:themeColor="accent1" w:themeShade="BF"/>
          <w:sz w:val="28"/>
        </w:rPr>
        <w:t xml:space="preserve">2022 : </w:t>
      </w:r>
      <w:r w:rsidR="008E0D67" w:rsidRPr="008E0D67">
        <w:rPr>
          <w:rFonts w:ascii="Arial" w:hAnsi="Arial" w:cs="Arial"/>
          <w:b/>
          <w:color w:val="2E74B5" w:themeColor="accent1" w:themeShade="BF"/>
          <w:sz w:val="28"/>
        </w:rPr>
        <w:t>d</w:t>
      </w:r>
      <w:r w:rsidRPr="008E0D67">
        <w:rPr>
          <w:rFonts w:ascii="Arial" w:hAnsi="Arial" w:cs="Arial"/>
          <w:b/>
          <w:color w:val="2E74B5" w:themeColor="accent1" w:themeShade="BF"/>
          <w:sz w:val="28"/>
        </w:rPr>
        <w:t>es résultats globalement en hausse dans un contexte tumultueux et incertain</w:t>
      </w:r>
    </w:p>
    <w:p w14:paraId="0BAAE08B" w14:textId="77777777" w:rsidR="000131D1" w:rsidRPr="008E0D67" w:rsidRDefault="000131D1" w:rsidP="008E0D67">
      <w:pPr>
        <w:spacing w:after="0" w:line="276" w:lineRule="auto"/>
        <w:jc w:val="both"/>
        <w:rPr>
          <w:rFonts w:ascii="Arial" w:hAnsi="Arial" w:cs="Arial"/>
          <w:color w:val="2E74B5" w:themeColor="accent1" w:themeShade="BF"/>
          <w:sz w:val="20"/>
        </w:rPr>
      </w:pPr>
    </w:p>
    <w:p w14:paraId="65C2B075" w14:textId="77777777" w:rsidR="008E0D67" w:rsidRPr="008E0D67" w:rsidRDefault="000131D1"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Tirés par les prix, les résultats de la ferme France sont en amélioration en 2022. L’offre mondiale de céréales et oléagineux, perturbée par la guerre en Ukraine et les mauvaises récoltes sur d’autres continents, a entraîné une fluctuation des cours inégalée depuis les émeutes de la faim. </w:t>
      </w:r>
    </w:p>
    <w:p w14:paraId="6F0A8018" w14:textId="78F869CB" w:rsidR="000131D1" w:rsidRPr="008E0D67" w:rsidRDefault="000131D1"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Les cultures d’automne ont pu couvrir la hausse des charges, alors que les rendements des cultures de printemps ont souffert de la sécheresse. Les éleveurs d’herbivores ont dû faire face à un manque de fourrage et les troupeaux granivores ont essuyé la hausse des prix des aliments.</w:t>
      </w:r>
    </w:p>
    <w:p w14:paraId="21325C8D" w14:textId="77777777" w:rsidR="008E0D67" w:rsidRPr="008E0D67" w:rsidRDefault="008E0D67" w:rsidP="008E0D67">
      <w:pPr>
        <w:spacing w:after="0" w:line="276" w:lineRule="auto"/>
        <w:jc w:val="both"/>
        <w:rPr>
          <w:rFonts w:ascii="Arial" w:hAnsi="Arial" w:cs="Arial"/>
          <w:color w:val="000000" w:themeColor="text1"/>
        </w:rPr>
      </w:pPr>
    </w:p>
    <w:p w14:paraId="00E10C56" w14:textId="75A8634C" w:rsidR="000131D1" w:rsidRPr="008E0D67" w:rsidRDefault="000131D1" w:rsidP="008E0D67">
      <w:pPr>
        <w:spacing w:after="0" w:line="276" w:lineRule="auto"/>
        <w:jc w:val="both"/>
        <w:rPr>
          <w:rFonts w:ascii="Arial" w:hAnsi="Arial" w:cs="Arial"/>
          <w:b/>
          <w:color w:val="2E74B5" w:themeColor="accent1" w:themeShade="BF"/>
          <w:sz w:val="28"/>
        </w:rPr>
      </w:pPr>
      <w:r w:rsidRPr="008E0D67">
        <w:rPr>
          <w:rFonts w:ascii="Arial" w:hAnsi="Arial" w:cs="Arial"/>
          <w:b/>
          <w:color w:val="2E74B5" w:themeColor="accent1" w:themeShade="BF"/>
          <w:sz w:val="28"/>
        </w:rPr>
        <w:t xml:space="preserve">Des agriculteurs inquiets par la hausse des charges </w:t>
      </w:r>
    </w:p>
    <w:p w14:paraId="57F64B73" w14:textId="77777777" w:rsidR="000131D1" w:rsidRPr="008E0D67" w:rsidRDefault="000131D1" w:rsidP="008E0D67">
      <w:pPr>
        <w:spacing w:after="0" w:line="276" w:lineRule="auto"/>
        <w:jc w:val="both"/>
        <w:rPr>
          <w:rFonts w:ascii="Arial" w:hAnsi="Arial" w:cs="Arial"/>
          <w:color w:val="2E74B5" w:themeColor="accent1" w:themeShade="BF"/>
          <w:sz w:val="20"/>
        </w:rPr>
      </w:pPr>
    </w:p>
    <w:p w14:paraId="451B56A1" w14:textId="40DC2F82" w:rsidR="008E0D67" w:rsidRDefault="000131D1"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Si la plupart des producteurs avait pu s’approvisionner avant la hausse vertigineuse du prix des engrais en 2021, l’effet ciseaux sera à observer plus particulièrement en 2023, si les cours des céréales chutent, alors que les engrais ont été achetés au prix fort. </w:t>
      </w:r>
    </w:p>
    <w:p w14:paraId="0F53C34B" w14:textId="5A17684A" w:rsidR="008E0D67" w:rsidRDefault="000131D1"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Les endiveries, autres installations frigorifiques ou encore les méthaniseurs</w:t>
      </w:r>
      <w:r w:rsidR="00434B05">
        <w:rPr>
          <w:rFonts w:ascii="Arial" w:hAnsi="Arial" w:cs="Arial"/>
          <w:color w:val="000000" w:themeColor="text1"/>
          <w:sz w:val="20"/>
        </w:rPr>
        <w:t>,</w:t>
      </w:r>
      <w:r w:rsidRPr="008E0D67">
        <w:rPr>
          <w:rFonts w:ascii="Arial" w:hAnsi="Arial" w:cs="Arial"/>
          <w:color w:val="000000" w:themeColor="text1"/>
          <w:sz w:val="20"/>
        </w:rPr>
        <w:t xml:space="preserve"> sont particulièrement impactés par la hausse des prix de l’énergie et des coûts des matériaux. Dans ce contexte inflationniste, les ménages ont tendance à réduire leur consommation. Or, le poste alimentaire sert souvent de variable d’ajustement et les produits de qualité, plus chers, sont les premiers impactés. </w:t>
      </w:r>
    </w:p>
    <w:p w14:paraId="6077705F" w14:textId="77777777" w:rsidR="008E0D67" w:rsidRDefault="000131D1"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En Hauts-de-France, depuis 2017, la balance commerciale agricole et alimentaire se dégrade régulièrement : nos importations alimentaires, en valeur, augmentent plus rapidement que nos exportations. </w:t>
      </w:r>
    </w:p>
    <w:p w14:paraId="797A8503" w14:textId="77777777" w:rsidR="008E0D67" w:rsidRDefault="000131D1"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Le rôle du consommateur – particulier ou collectivité – dans ce contexte est primordial : est-il prêt à transcrire son engagement citoyen en acte d’achat ? L’enjeu du changement climatique devrait l’y inciter mais il s’avère que la préoccupation principale, sur le sujet, pèse surtout sur les épaules des producteurs. </w:t>
      </w:r>
    </w:p>
    <w:p w14:paraId="54A2FD35" w14:textId="6C4DC4BD" w:rsidR="000131D1" w:rsidRDefault="000131D1"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Notre terroir régional permet aux citoyens de disposer d’une alimentation variée et de qualité et il convient de préserver cet atout pour nos enfants.</w:t>
      </w:r>
    </w:p>
    <w:p w14:paraId="1A0ECEAC" w14:textId="77777777" w:rsidR="008E0D67" w:rsidRPr="008E0D67" w:rsidRDefault="008E0D67" w:rsidP="008E0D67">
      <w:pPr>
        <w:spacing w:after="0" w:line="276" w:lineRule="auto"/>
        <w:jc w:val="both"/>
        <w:rPr>
          <w:rFonts w:ascii="Arial" w:hAnsi="Arial" w:cs="Arial"/>
          <w:color w:val="000000" w:themeColor="text1"/>
          <w:sz w:val="20"/>
        </w:rPr>
      </w:pPr>
    </w:p>
    <w:p w14:paraId="68F68B15" w14:textId="0399E47E" w:rsidR="00E9347D" w:rsidRPr="008E0D67" w:rsidRDefault="00E9347D" w:rsidP="008E0D67">
      <w:pPr>
        <w:spacing w:after="0" w:line="276" w:lineRule="auto"/>
        <w:jc w:val="both"/>
        <w:rPr>
          <w:rFonts w:ascii="Arial" w:eastAsia="Times New Roman" w:hAnsi="Arial" w:cs="Arial"/>
          <w:b/>
          <w:bCs/>
          <w:caps/>
          <w:color w:val="2E74B5" w:themeColor="accent1" w:themeShade="BF"/>
          <w:sz w:val="40"/>
          <w:lang w:eastAsia="fr-FR"/>
        </w:rPr>
      </w:pPr>
      <w:r w:rsidRPr="008E0D67">
        <w:rPr>
          <w:rFonts w:ascii="Arial" w:eastAsia="Times New Roman" w:hAnsi="Arial" w:cs="Arial"/>
          <w:b/>
          <w:bCs/>
          <w:caps/>
          <w:color w:val="2E74B5" w:themeColor="accent1" w:themeShade="BF"/>
          <w:sz w:val="40"/>
          <w:lang w:eastAsia="fr-FR"/>
        </w:rPr>
        <w:lastRenderedPageBreak/>
        <w:t>R</w:t>
      </w:r>
      <w:r w:rsidR="005B4F49" w:rsidRPr="008E0D67">
        <w:rPr>
          <w:rFonts w:ascii="Arial" w:eastAsia="Times New Roman" w:hAnsi="Arial" w:cs="Arial"/>
          <w:b/>
          <w:bCs/>
          <w:caps/>
          <w:color w:val="2E74B5" w:themeColor="accent1" w:themeShade="BF"/>
          <w:sz w:val="40"/>
          <w:lang w:eastAsia="fr-FR"/>
        </w:rPr>
        <w:t>egard sur la sphère productive </w:t>
      </w:r>
    </w:p>
    <w:p w14:paraId="55428283" w14:textId="17D18755" w:rsidR="00E9347D" w:rsidRPr="008E0D67" w:rsidRDefault="00E9347D" w:rsidP="008E0D67">
      <w:pPr>
        <w:spacing w:after="0" w:line="276" w:lineRule="auto"/>
        <w:jc w:val="both"/>
        <w:rPr>
          <w:rFonts w:ascii="Arial" w:eastAsia="Times New Roman" w:hAnsi="Arial" w:cs="Arial"/>
          <w:b/>
          <w:bCs/>
          <w:color w:val="C00000"/>
          <w:sz w:val="20"/>
          <w:lang w:eastAsia="fr-FR"/>
        </w:rPr>
      </w:pPr>
    </w:p>
    <w:p w14:paraId="1BE71B60" w14:textId="1E8C0CE5" w:rsidR="00D22C16" w:rsidRPr="008E0D67" w:rsidRDefault="00D22C16" w:rsidP="008E0D67">
      <w:pPr>
        <w:spacing w:after="0" w:line="276" w:lineRule="auto"/>
        <w:jc w:val="both"/>
        <w:rPr>
          <w:rFonts w:ascii="Arial" w:hAnsi="Arial" w:cs="Arial"/>
          <w:b/>
          <w:color w:val="2E74B5" w:themeColor="accent1" w:themeShade="BF"/>
          <w:sz w:val="28"/>
        </w:rPr>
      </w:pPr>
      <w:r w:rsidRPr="008E0D67">
        <w:rPr>
          <w:rFonts w:ascii="Arial" w:hAnsi="Arial" w:cs="Arial"/>
          <w:b/>
          <w:color w:val="2E74B5" w:themeColor="accent1" w:themeShade="BF"/>
          <w:sz w:val="24"/>
        </w:rPr>
        <w:t>L</w:t>
      </w:r>
      <w:r w:rsidR="008A5A56" w:rsidRPr="008E0D67">
        <w:rPr>
          <w:rFonts w:ascii="Arial" w:hAnsi="Arial" w:cs="Arial"/>
          <w:b/>
          <w:color w:val="2E74B5" w:themeColor="accent1" w:themeShade="BF"/>
          <w:sz w:val="24"/>
        </w:rPr>
        <w:t xml:space="preserve">e chiffre d’affaires des </w:t>
      </w:r>
      <w:r w:rsidRPr="008E0D67">
        <w:rPr>
          <w:rFonts w:ascii="Arial" w:hAnsi="Arial" w:cs="Arial"/>
          <w:b/>
          <w:color w:val="2E74B5" w:themeColor="accent1" w:themeShade="BF"/>
          <w:sz w:val="24"/>
        </w:rPr>
        <w:t>industrie</w:t>
      </w:r>
      <w:r w:rsidR="008A5A56" w:rsidRPr="008E0D67">
        <w:rPr>
          <w:rFonts w:ascii="Arial" w:hAnsi="Arial" w:cs="Arial"/>
          <w:b/>
          <w:color w:val="2E74B5" w:themeColor="accent1" w:themeShade="BF"/>
          <w:sz w:val="24"/>
        </w:rPr>
        <w:t xml:space="preserve">s régionales s’est inscrit en forte progression </w:t>
      </w:r>
      <w:r w:rsidR="008A5A56" w:rsidRPr="008E0D67">
        <w:rPr>
          <w:rFonts w:ascii="Arial" w:hAnsi="Arial" w:cs="Arial"/>
          <w:b/>
          <w:color w:val="2E74B5" w:themeColor="accent1" w:themeShade="BF"/>
          <w:sz w:val="28"/>
        </w:rPr>
        <w:t xml:space="preserve">dans </w:t>
      </w:r>
      <w:r w:rsidR="00434B05">
        <w:rPr>
          <w:rFonts w:ascii="Arial" w:hAnsi="Arial" w:cs="Arial"/>
          <w:b/>
          <w:color w:val="2E74B5" w:themeColor="accent1" w:themeShade="BF"/>
          <w:sz w:val="28"/>
        </w:rPr>
        <w:t>un contexte de hausse des coûts</w:t>
      </w:r>
    </w:p>
    <w:p w14:paraId="0C11F3F7" w14:textId="6FC69C65" w:rsidR="00D22C16" w:rsidRPr="008E0D67" w:rsidRDefault="008E0D67" w:rsidP="008E0D67">
      <w:pPr>
        <w:spacing w:after="0" w:line="276" w:lineRule="auto"/>
        <w:jc w:val="both"/>
        <w:rPr>
          <w:rFonts w:ascii="Arial" w:eastAsia="Times New Roman" w:hAnsi="Arial" w:cs="Arial"/>
          <w:b/>
          <w:bCs/>
          <w:color w:val="C00000"/>
          <w:sz w:val="20"/>
          <w:lang w:eastAsia="fr-FR"/>
        </w:rPr>
      </w:pPr>
      <w:r w:rsidRPr="008E0D67">
        <w:rPr>
          <w:rFonts w:ascii="Arial" w:hAnsi="Arial" w:cs="Arial"/>
          <w:noProof/>
          <w:sz w:val="20"/>
          <w:lang w:eastAsia="fr-FR"/>
        </w:rPr>
        <w:drawing>
          <wp:anchor distT="0" distB="0" distL="114300" distR="114300" simplePos="0" relativeHeight="251660288" behindDoc="1" locked="0" layoutInCell="1" allowOverlap="1" wp14:anchorId="3D3FDD31" wp14:editId="312FCC56">
            <wp:simplePos x="0" y="0"/>
            <wp:positionH relativeFrom="margin">
              <wp:posOffset>0</wp:posOffset>
            </wp:positionH>
            <wp:positionV relativeFrom="paragraph">
              <wp:posOffset>107315</wp:posOffset>
            </wp:positionV>
            <wp:extent cx="3420745" cy="1148080"/>
            <wp:effectExtent l="0" t="0" r="8255" b="0"/>
            <wp:wrapTight wrapText="bothSides">
              <wp:wrapPolygon edited="0">
                <wp:start x="0" y="0"/>
                <wp:lineTo x="0" y="21146"/>
                <wp:lineTo x="21532" y="21146"/>
                <wp:lineTo x="2153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20745" cy="1148080"/>
                    </a:xfrm>
                    <a:prstGeom prst="rect">
                      <a:avLst/>
                    </a:prstGeom>
                  </pic:spPr>
                </pic:pic>
              </a:graphicData>
            </a:graphic>
            <wp14:sizeRelH relativeFrom="page">
              <wp14:pctWidth>0</wp14:pctWidth>
            </wp14:sizeRelH>
            <wp14:sizeRelV relativeFrom="page">
              <wp14:pctHeight>0</wp14:pctHeight>
            </wp14:sizeRelV>
          </wp:anchor>
        </w:drawing>
      </w:r>
    </w:p>
    <w:p w14:paraId="1C5D925E" w14:textId="76ECA6C4" w:rsidR="008E0D67" w:rsidRPr="008E0D67" w:rsidRDefault="00D22C16" w:rsidP="008E0D67">
      <w:pPr>
        <w:spacing w:after="0" w:line="276" w:lineRule="auto"/>
        <w:jc w:val="both"/>
        <w:rPr>
          <w:rFonts w:ascii="Arial" w:hAnsi="Arial" w:cs="Arial"/>
          <w:noProof/>
          <w:sz w:val="20"/>
          <w:lang w:eastAsia="fr-FR"/>
        </w:rPr>
      </w:pPr>
      <w:r w:rsidRPr="008E0D67">
        <w:rPr>
          <w:rFonts w:ascii="Arial" w:hAnsi="Arial" w:cs="Arial"/>
          <w:b/>
          <w:sz w:val="20"/>
        </w:rPr>
        <w:t>En 2022, le chiffre d’affaires des indust</w:t>
      </w:r>
      <w:r w:rsidR="00827F35" w:rsidRPr="008E0D67">
        <w:rPr>
          <w:rFonts w:ascii="Arial" w:hAnsi="Arial" w:cs="Arial"/>
          <w:b/>
          <w:sz w:val="20"/>
        </w:rPr>
        <w:t>r</w:t>
      </w:r>
      <w:r w:rsidRPr="008E0D67">
        <w:rPr>
          <w:rFonts w:ascii="Arial" w:hAnsi="Arial" w:cs="Arial"/>
          <w:b/>
          <w:sz w:val="20"/>
        </w:rPr>
        <w:t>ies régionales quel que soit le secteur a été porté à la fois par une hausse des quantités produites et par l’augmentation du prix facturé pour celles-ci.</w:t>
      </w:r>
      <w:r w:rsidRPr="008E0D67">
        <w:rPr>
          <w:rFonts w:ascii="Arial" w:hAnsi="Arial" w:cs="Arial"/>
          <w:noProof/>
          <w:sz w:val="20"/>
          <w:lang w:eastAsia="fr-FR"/>
        </w:rPr>
        <w:t xml:space="preserve"> </w:t>
      </w:r>
    </w:p>
    <w:p w14:paraId="27C90627" w14:textId="4CC4D306" w:rsidR="00D22C16" w:rsidRPr="008E0D67" w:rsidRDefault="00D22C16" w:rsidP="008E0D67">
      <w:pPr>
        <w:spacing w:after="0" w:line="276" w:lineRule="auto"/>
        <w:jc w:val="both"/>
        <w:rPr>
          <w:rFonts w:ascii="Arial" w:hAnsi="Arial" w:cs="Arial"/>
          <w:b/>
          <w:sz w:val="20"/>
        </w:rPr>
      </w:pPr>
      <w:r w:rsidRPr="008E0D67">
        <w:rPr>
          <w:rFonts w:ascii="Arial" w:hAnsi="Arial" w:cs="Arial"/>
          <w:noProof/>
          <w:sz w:val="20"/>
          <w:lang w:eastAsia="fr-FR"/>
        </w:rPr>
        <w:t>L</w:t>
      </w:r>
      <w:r w:rsidRPr="008E0D67">
        <w:rPr>
          <w:rFonts w:ascii="Arial" w:hAnsi="Arial" w:cs="Arial"/>
          <w:sz w:val="20"/>
        </w:rPr>
        <w:t xml:space="preserve">es effectifs industriels régionaux se sont inscrits en léger recul, sous l’effet conjoint de difficultés de recrutement et d’un moindre recours aux effectifs intérimaires.   </w:t>
      </w:r>
    </w:p>
    <w:p w14:paraId="65FDBB37" w14:textId="77777777" w:rsidR="00D22C16" w:rsidRPr="008E0D67" w:rsidRDefault="00D22C16" w:rsidP="008E0D67">
      <w:pPr>
        <w:spacing w:after="0" w:line="276" w:lineRule="auto"/>
        <w:jc w:val="both"/>
        <w:rPr>
          <w:rFonts w:ascii="Arial" w:hAnsi="Arial" w:cs="Arial"/>
          <w:b/>
          <w:sz w:val="20"/>
        </w:rPr>
      </w:pPr>
      <w:r w:rsidRPr="008E0D67">
        <w:rPr>
          <w:rFonts w:ascii="Arial" w:hAnsi="Arial" w:cs="Arial"/>
          <w:b/>
          <w:sz w:val="20"/>
        </w:rPr>
        <w:t>La rentabilité a été préservée pour deux entreprises sur 3 mais le nombre d’entreprises ayant vu leur rentabilité diminuer a progressé de 6 points.</w:t>
      </w:r>
    </w:p>
    <w:p w14:paraId="02FBD022" w14:textId="76BAF00F" w:rsidR="00D22C16" w:rsidRPr="008E0D67" w:rsidRDefault="00D22C16" w:rsidP="008E0D67">
      <w:pPr>
        <w:spacing w:after="0" w:line="276" w:lineRule="auto"/>
        <w:jc w:val="both"/>
        <w:rPr>
          <w:rFonts w:ascii="Arial" w:hAnsi="Arial" w:cs="Arial"/>
          <w:b/>
          <w:sz w:val="20"/>
        </w:rPr>
      </w:pPr>
      <w:r w:rsidRPr="008E0D67">
        <w:rPr>
          <w:rFonts w:ascii="Arial" w:hAnsi="Arial" w:cs="Arial"/>
          <w:b/>
          <w:sz w:val="20"/>
        </w:rPr>
        <w:t xml:space="preserve">Pour 2023, les industriels annoncent un chiffre d’affaires en légère hausse avec des disparités selon les branches. </w:t>
      </w:r>
    </w:p>
    <w:p w14:paraId="116C5816" w14:textId="77777777" w:rsidR="00D22C16" w:rsidRPr="008E0D67" w:rsidRDefault="00D22C16" w:rsidP="008E0D67">
      <w:pPr>
        <w:spacing w:after="0" w:line="276" w:lineRule="auto"/>
        <w:jc w:val="both"/>
        <w:rPr>
          <w:rFonts w:ascii="Arial" w:hAnsi="Arial" w:cs="Arial"/>
          <w:b/>
          <w:color w:val="002060"/>
        </w:rPr>
      </w:pPr>
    </w:p>
    <w:p w14:paraId="047BEC29" w14:textId="4ED1A1AF" w:rsidR="00D22C16" w:rsidRPr="008E0D67" w:rsidRDefault="008A5A56" w:rsidP="008E0D67">
      <w:pPr>
        <w:spacing w:after="0" w:line="276" w:lineRule="auto"/>
        <w:jc w:val="both"/>
        <w:rPr>
          <w:rFonts w:ascii="Arial" w:hAnsi="Arial" w:cs="Arial"/>
          <w:b/>
          <w:color w:val="2E74B5" w:themeColor="accent1" w:themeShade="BF"/>
          <w:sz w:val="28"/>
        </w:rPr>
      </w:pPr>
      <w:r w:rsidRPr="008E0D67">
        <w:rPr>
          <w:rFonts w:ascii="Arial" w:hAnsi="Arial" w:cs="Arial"/>
          <w:b/>
          <w:color w:val="2E74B5" w:themeColor="accent1" w:themeShade="BF"/>
          <w:sz w:val="28"/>
        </w:rPr>
        <w:t>Les dirigeants du BTP annoncent un net ralentissem</w:t>
      </w:r>
      <w:r w:rsidR="00434B05">
        <w:rPr>
          <w:rFonts w:ascii="Arial" w:hAnsi="Arial" w:cs="Arial"/>
          <w:b/>
          <w:color w:val="2E74B5" w:themeColor="accent1" w:themeShade="BF"/>
          <w:sz w:val="28"/>
        </w:rPr>
        <w:t>ent de la croissance pour 2023</w:t>
      </w:r>
    </w:p>
    <w:p w14:paraId="211F92CD" w14:textId="468A9202" w:rsidR="00D22C16" w:rsidRPr="008E0D67" w:rsidRDefault="006A4C6E" w:rsidP="008E0D67">
      <w:pPr>
        <w:spacing w:after="0" w:line="276" w:lineRule="auto"/>
        <w:rPr>
          <w:rFonts w:ascii="Arial" w:hAnsi="Arial" w:cs="Arial"/>
          <w:b/>
          <w:color w:val="002060"/>
          <w:sz w:val="20"/>
        </w:rPr>
      </w:pPr>
      <w:r w:rsidRPr="008E0D67">
        <w:rPr>
          <w:rFonts w:ascii="Arial" w:hAnsi="Arial" w:cs="Arial"/>
          <w:noProof/>
          <w:sz w:val="18"/>
          <w:lang w:eastAsia="fr-FR"/>
        </w:rPr>
        <w:drawing>
          <wp:anchor distT="0" distB="0" distL="114300" distR="114300" simplePos="0" relativeHeight="251662336" behindDoc="1" locked="0" layoutInCell="1" allowOverlap="1" wp14:anchorId="4B240A45" wp14:editId="27A5F192">
            <wp:simplePos x="0" y="0"/>
            <wp:positionH relativeFrom="margin">
              <wp:posOffset>0</wp:posOffset>
            </wp:positionH>
            <wp:positionV relativeFrom="paragraph">
              <wp:posOffset>92710</wp:posOffset>
            </wp:positionV>
            <wp:extent cx="3587750" cy="754380"/>
            <wp:effectExtent l="0" t="0" r="0" b="7620"/>
            <wp:wrapTight wrapText="bothSides">
              <wp:wrapPolygon edited="0">
                <wp:start x="0" y="0"/>
                <wp:lineTo x="0" y="21273"/>
                <wp:lineTo x="21447" y="21273"/>
                <wp:lineTo x="2144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87750" cy="754380"/>
                    </a:xfrm>
                    <a:prstGeom prst="rect">
                      <a:avLst/>
                    </a:prstGeom>
                  </pic:spPr>
                </pic:pic>
              </a:graphicData>
            </a:graphic>
            <wp14:sizeRelH relativeFrom="page">
              <wp14:pctWidth>0</wp14:pctWidth>
            </wp14:sizeRelH>
            <wp14:sizeRelV relativeFrom="page">
              <wp14:pctHeight>0</wp14:pctHeight>
            </wp14:sizeRelV>
          </wp:anchor>
        </w:drawing>
      </w:r>
    </w:p>
    <w:p w14:paraId="534F74E6" w14:textId="6329E0EA" w:rsidR="00D22C16" w:rsidRPr="008E0D67" w:rsidRDefault="00D22C16" w:rsidP="008E0D67">
      <w:pPr>
        <w:spacing w:after="0" w:line="276" w:lineRule="auto"/>
        <w:jc w:val="both"/>
        <w:rPr>
          <w:rFonts w:ascii="Arial" w:hAnsi="Arial" w:cs="Arial"/>
          <w:b/>
          <w:noProof/>
          <w:sz w:val="20"/>
          <w:lang w:eastAsia="fr-FR"/>
        </w:rPr>
      </w:pPr>
      <w:r w:rsidRPr="008E0D67">
        <w:rPr>
          <w:rFonts w:ascii="Arial" w:hAnsi="Arial" w:cs="Arial"/>
          <w:b/>
          <w:noProof/>
          <w:sz w:val="20"/>
          <w:lang w:eastAsia="fr-FR"/>
        </w:rPr>
        <w:t xml:space="preserve">La </w:t>
      </w:r>
      <w:r w:rsidR="00434B05">
        <w:rPr>
          <w:rFonts w:ascii="Arial" w:hAnsi="Arial" w:cs="Arial"/>
          <w:b/>
          <w:noProof/>
          <w:sz w:val="20"/>
          <w:lang w:eastAsia="fr-FR"/>
        </w:rPr>
        <w:t xml:space="preserve">hausse de la production totale </w:t>
      </w:r>
      <w:r w:rsidRPr="008E0D67">
        <w:rPr>
          <w:rFonts w:ascii="Arial" w:hAnsi="Arial" w:cs="Arial"/>
          <w:b/>
          <w:noProof/>
          <w:sz w:val="20"/>
          <w:lang w:eastAsia="fr-FR"/>
        </w:rPr>
        <w:t xml:space="preserve">du secteur de la Construction, en 2022 (+5,8%) s’est inscrite au-dessus des prévisions formulées l’an passé (+3%). Le sous-secteur des Travaux Publics (+5,4%) a aussi dépassé les prévisions formulées l’an passé (+0,2%). </w:t>
      </w:r>
      <w:r w:rsidRPr="008E0D67">
        <w:rPr>
          <w:rFonts w:ascii="Arial" w:hAnsi="Arial" w:cs="Arial"/>
          <w:sz w:val="20"/>
        </w:rPr>
        <w:t xml:space="preserve">La part des entreprises déclarant une diminution de leur rentabilité a doublé pour tous les secteurs de la Construction par rapport à notre précédente enquête. </w:t>
      </w:r>
    </w:p>
    <w:p w14:paraId="2A447EC3" w14:textId="77777777" w:rsidR="00D22C16" w:rsidRPr="008E0D67" w:rsidRDefault="00D22C16" w:rsidP="008E0D67">
      <w:pPr>
        <w:spacing w:after="0" w:line="276" w:lineRule="auto"/>
        <w:jc w:val="both"/>
        <w:rPr>
          <w:rFonts w:ascii="Arial" w:hAnsi="Arial" w:cs="Arial"/>
          <w:b/>
          <w:sz w:val="20"/>
        </w:rPr>
      </w:pPr>
      <w:r w:rsidRPr="008E0D67">
        <w:rPr>
          <w:rFonts w:ascii="Arial" w:hAnsi="Arial" w:cs="Arial"/>
          <w:b/>
          <w:sz w:val="20"/>
        </w:rPr>
        <w:t>Pour 2023, les chefs d’entreprise de la Construction annoncent un net ralentissement de la croissance de la production (+1,7%) avec une quasi-stabilité de l’activité dans les Travaux Publics par rapport à 2022.</w:t>
      </w:r>
    </w:p>
    <w:p w14:paraId="20BFC533" w14:textId="64F572F0" w:rsidR="00D22C16" w:rsidRPr="008E0D67" w:rsidRDefault="00D22C16" w:rsidP="008E0D67">
      <w:pPr>
        <w:spacing w:after="0" w:line="276" w:lineRule="auto"/>
        <w:rPr>
          <w:rFonts w:ascii="Arial" w:hAnsi="Arial" w:cs="Arial"/>
          <w:b/>
          <w:i/>
        </w:rPr>
      </w:pPr>
    </w:p>
    <w:p w14:paraId="3FBC97EB" w14:textId="0AC3021D" w:rsidR="00D22C16" w:rsidRPr="008E0D67" w:rsidRDefault="008A5A56" w:rsidP="008E0D67">
      <w:pPr>
        <w:spacing w:after="0" w:line="276" w:lineRule="auto"/>
        <w:jc w:val="both"/>
        <w:rPr>
          <w:rFonts w:ascii="Arial" w:hAnsi="Arial" w:cs="Arial"/>
          <w:b/>
          <w:color w:val="2E74B5" w:themeColor="accent1" w:themeShade="BF"/>
          <w:sz w:val="28"/>
        </w:rPr>
      </w:pPr>
      <w:r w:rsidRPr="008E0D67">
        <w:rPr>
          <w:rFonts w:ascii="Arial" w:hAnsi="Arial" w:cs="Arial"/>
          <w:b/>
          <w:color w:val="2E74B5" w:themeColor="accent1" w:themeShade="BF"/>
          <w:sz w:val="28"/>
        </w:rPr>
        <w:t>L’activité des</w:t>
      </w:r>
      <w:r w:rsidR="00D22C16" w:rsidRPr="008E0D67">
        <w:rPr>
          <w:rFonts w:ascii="Arial" w:hAnsi="Arial" w:cs="Arial"/>
          <w:b/>
          <w:color w:val="2E74B5" w:themeColor="accent1" w:themeShade="BF"/>
          <w:sz w:val="28"/>
        </w:rPr>
        <w:t xml:space="preserve"> services marchands hors hébergement-restauration</w:t>
      </w:r>
      <w:r w:rsidRPr="008E0D67">
        <w:rPr>
          <w:rFonts w:ascii="Arial" w:hAnsi="Arial" w:cs="Arial"/>
          <w:b/>
          <w:color w:val="2E74B5" w:themeColor="accent1" w:themeShade="BF"/>
          <w:sz w:val="28"/>
        </w:rPr>
        <w:t xml:space="preserve"> a été dynamique en 2022. L</w:t>
      </w:r>
      <w:r w:rsidR="00434B05">
        <w:rPr>
          <w:rFonts w:ascii="Arial" w:hAnsi="Arial" w:cs="Arial"/>
          <w:b/>
          <w:color w:val="2E74B5" w:themeColor="accent1" w:themeShade="BF"/>
          <w:sz w:val="28"/>
        </w:rPr>
        <w:t>’incertitude prévaut pour 2023</w:t>
      </w:r>
    </w:p>
    <w:p w14:paraId="411CF25B" w14:textId="0EA4E747" w:rsidR="00D22C16" w:rsidRPr="008E0D67" w:rsidRDefault="006A4C6E" w:rsidP="008E0D67">
      <w:pPr>
        <w:spacing w:after="0" w:line="276" w:lineRule="auto"/>
        <w:jc w:val="both"/>
        <w:rPr>
          <w:rFonts w:ascii="Arial" w:hAnsi="Arial" w:cs="Arial"/>
          <w:b/>
          <w:color w:val="002060"/>
          <w:sz w:val="20"/>
        </w:rPr>
      </w:pPr>
      <w:r w:rsidRPr="008E0D67">
        <w:rPr>
          <w:rFonts w:ascii="Arial" w:hAnsi="Arial" w:cs="Arial"/>
          <w:b/>
          <w:noProof/>
          <w:color w:val="002060"/>
          <w:sz w:val="18"/>
          <w:lang w:eastAsia="fr-FR"/>
        </w:rPr>
        <w:drawing>
          <wp:anchor distT="0" distB="0" distL="114300" distR="114300" simplePos="0" relativeHeight="251661312" behindDoc="1" locked="0" layoutInCell="1" allowOverlap="1" wp14:anchorId="4F9E7CBF" wp14:editId="2EAB6DDD">
            <wp:simplePos x="0" y="0"/>
            <wp:positionH relativeFrom="margin">
              <wp:align>left</wp:align>
            </wp:positionH>
            <wp:positionV relativeFrom="paragraph">
              <wp:posOffset>185420</wp:posOffset>
            </wp:positionV>
            <wp:extent cx="3580130" cy="839470"/>
            <wp:effectExtent l="0" t="0" r="1270" b="0"/>
            <wp:wrapTight wrapText="bothSides">
              <wp:wrapPolygon edited="0">
                <wp:start x="0" y="0"/>
                <wp:lineTo x="0" y="21077"/>
                <wp:lineTo x="21493" y="21077"/>
                <wp:lineTo x="2149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580130" cy="839470"/>
                    </a:xfrm>
                    <a:prstGeom prst="rect">
                      <a:avLst/>
                    </a:prstGeom>
                  </pic:spPr>
                </pic:pic>
              </a:graphicData>
            </a:graphic>
            <wp14:sizeRelH relativeFrom="page">
              <wp14:pctWidth>0</wp14:pctWidth>
            </wp14:sizeRelH>
            <wp14:sizeRelV relativeFrom="page">
              <wp14:pctHeight>0</wp14:pctHeight>
            </wp14:sizeRelV>
          </wp:anchor>
        </w:drawing>
      </w:r>
    </w:p>
    <w:p w14:paraId="0E8A5AB0" w14:textId="2DCD1703" w:rsidR="00D22C16" w:rsidRPr="008E0D67" w:rsidRDefault="00D22C16" w:rsidP="008E0D67">
      <w:pPr>
        <w:spacing w:after="0" w:line="276" w:lineRule="auto"/>
        <w:jc w:val="both"/>
        <w:rPr>
          <w:rFonts w:ascii="Arial" w:hAnsi="Arial" w:cs="Arial"/>
          <w:sz w:val="20"/>
        </w:rPr>
      </w:pPr>
      <w:r w:rsidRPr="008E0D67">
        <w:rPr>
          <w:rFonts w:ascii="Arial" w:hAnsi="Arial" w:cs="Arial"/>
          <w:b/>
          <w:noProof/>
          <w:sz w:val="20"/>
          <w:lang w:eastAsia="fr-FR"/>
        </w:rPr>
        <w:t>L’année 2022 aura été une année satisfaisante dans l’ensemble pour le secteur des services marchands dépassant les prévisions formulées l’an passé (+4,2%) et affichant une progression de 8,6% contre 7,7% lors de notre précédente enquête</w:t>
      </w:r>
      <w:r w:rsidRPr="008E0D67">
        <w:rPr>
          <w:rFonts w:ascii="Arial" w:hAnsi="Arial" w:cs="Arial"/>
          <w:noProof/>
          <w:sz w:val="20"/>
          <w:lang w:eastAsia="fr-FR"/>
        </w:rPr>
        <w:t>.</w:t>
      </w:r>
      <w:r w:rsidRPr="008E0D67">
        <w:rPr>
          <w:rFonts w:ascii="Arial" w:hAnsi="Arial" w:cs="Arial"/>
          <w:sz w:val="20"/>
        </w:rPr>
        <w:t xml:space="preserve"> La rentabilité s’est dégradée avec seulement 34% des entreprises qui ont déclaré avoir vu leur rentabilité augmenter contre 52% l’an passé.</w:t>
      </w:r>
    </w:p>
    <w:p w14:paraId="7B3BB947" w14:textId="5E01D3E3" w:rsidR="00D22C16" w:rsidRPr="008E0D67" w:rsidRDefault="00D22C16" w:rsidP="008E0D67">
      <w:pPr>
        <w:spacing w:after="0" w:line="276" w:lineRule="auto"/>
        <w:jc w:val="both"/>
        <w:rPr>
          <w:rFonts w:ascii="Arial" w:hAnsi="Arial" w:cs="Arial"/>
          <w:b/>
          <w:sz w:val="20"/>
        </w:rPr>
      </w:pPr>
      <w:r w:rsidRPr="008E0D67">
        <w:rPr>
          <w:rFonts w:ascii="Arial" w:hAnsi="Arial" w:cs="Arial"/>
          <w:b/>
          <w:sz w:val="20"/>
        </w:rPr>
        <w:t xml:space="preserve">Pour 2023, à l’instar des autres secteurs, les chefs d’entreprise se sont montrés prudents et annoncent une hausse très mesurée de leur activité. </w:t>
      </w:r>
    </w:p>
    <w:p w14:paraId="5C418E76" w14:textId="77777777" w:rsidR="00D22C16" w:rsidRPr="008E0D67" w:rsidRDefault="00D22C16" w:rsidP="008E0D67">
      <w:pPr>
        <w:spacing w:after="0" w:line="276" w:lineRule="auto"/>
        <w:jc w:val="both"/>
        <w:rPr>
          <w:rFonts w:ascii="Arial" w:eastAsia="Times New Roman" w:hAnsi="Arial" w:cs="Arial"/>
          <w:b/>
          <w:bCs/>
          <w:color w:val="C00000"/>
          <w:sz w:val="28"/>
          <w:lang w:eastAsia="fr-FR"/>
        </w:rPr>
      </w:pPr>
    </w:p>
    <w:p w14:paraId="1FD0C095" w14:textId="3912A124" w:rsidR="00801971" w:rsidRPr="008E0D67" w:rsidRDefault="00801971" w:rsidP="008E0D67">
      <w:pPr>
        <w:spacing w:after="0" w:line="276" w:lineRule="auto"/>
        <w:jc w:val="both"/>
        <w:rPr>
          <w:rFonts w:ascii="Arial" w:eastAsia="Times New Roman" w:hAnsi="Arial" w:cs="Arial"/>
          <w:b/>
          <w:bCs/>
          <w:caps/>
          <w:color w:val="2E74B5" w:themeColor="accent1" w:themeShade="BF"/>
          <w:sz w:val="40"/>
          <w:lang w:eastAsia="fr-FR"/>
        </w:rPr>
      </w:pPr>
      <w:r w:rsidRPr="008E0D67">
        <w:rPr>
          <w:rFonts w:ascii="Arial" w:eastAsia="Times New Roman" w:hAnsi="Arial" w:cs="Arial"/>
          <w:b/>
          <w:bCs/>
          <w:caps/>
          <w:color w:val="2E74B5" w:themeColor="accent1" w:themeShade="BF"/>
          <w:sz w:val="40"/>
          <w:lang w:eastAsia="fr-FR"/>
        </w:rPr>
        <w:lastRenderedPageBreak/>
        <w:t>Regard sur l’artisanat</w:t>
      </w:r>
    </w:p>
    <w:p w14:paraId="450543E9" w14:textId="77777777" w:rsidR="00D22C16" w:rsidRPr="008E0D67" w:rsidRDefault="00D22C16" w:rsidP="008E0D67">
      <w:pPr>
        <w:spacing w:after="0" w:line="276" w:lineRule="auto"/>
        <w:jc w:val="both"/>
        <w:rPr>
          <w:rFonts w:ascii="Arial" w:eastAsia="Times New Roman" w:hAnsi="Arial" w:cs="Arial"/>
          <w:b/>
          <w:bCs/>
          <w:color w:val="C00000"/>
          <w:sz w:val="28"/>
          <w:szCs w:val="28"/>
          <w:lang w:eastAsia="fr-FR"/>
        </w:rPr>
      </w:pPr>
    </w:p>
    <w:p w14:paraId="760B0839" w14:textId="77777777" w:rsidR="00D22C16" w:rsidRPr="008E0D67" w:rsidRDefault="00D22C16" w:rsidP="008E0D67">
      <w:pPr>
        <w:spacing w:after="0" w:line="276" w:lineRule="auto"/>
        <w:jc w:val="both"/>
        <w:rPr>
          <w:rFonts w:ascii="Arial" w:hAnsi="Arial" w:cs="Arial"/>
          <w:b/>
          <w:bCs/>
          <w:color w:val="000000" w:themeColor="text1"/>
          <w:sz w:val="20"/>
        </w:rPr>
      </w:pPr>
      <w:r w:rsidRPr="008E0D67">
        <w:rPr>
          <w:rFonts w:ascii="Arial" w:hAnsi="Arial" w:cs="Arial"/>
          <w:b/>
          <w:bCs/>
          <w:color w:val="000000" w:themeColor="text1"/>
          <w:sz w:val="20"/>
        </w:rPr>
        <w:t>Après une année 2021 présentant des signes de reprise, l’économie artisanale est entrée en 2022 dans une nouvelle ère de complexités : maintien des tensions d’approvisionnement, coûts élevés des matières premières, envolée des tarifs énergétiques, inflation, baisse de la consommation des ménages...</w:t>
      </w:r>
    </w:p>
    <w:p w14:paraId="204776F5" w14:textId="77777777" w:rsidR="00D22C16" w:rsidRPr="008E0D67" w:rsidRDefault="00D22C16" w:rsidP="008E0D67">
      <w:pPr>
        <w:spacing w:after="0" w:line="276" w:lineRule="auto"/>
        <w:jc w:val="both"/>
        <w:rPr>
          <w:rFonts w:ascii="Arial" w:hAnsi="Arial" w:cs="Arial"/>
          <w:b/>
          <w:bCs/>
          <w:color w:val="000000" w:themeColor="text1"/>
        </w:rPr>
      </w:pPr>
    </w:p>
    <w:p w14:paraId="70AB5F68" w14:textId="7F83ADA3" w:rsidR="00D22C16" w:rsidRPr="008E0D67" w:rsidRDefault="00D22C16" w:rsidP="008E0D67">
      <w:pPr>
        <w:spacing w:after="0" w:line="276" w:lineRule="auto"/>
        <w:jc w:val="both"/>
        <w:rPr>
          <w:rFonts w:ascii="Arial" w:hAnsi="Arial" w:cs="Arial"/>
          <w:b/>
          <w:color w:val="2E74B5" w:themeColor="accent1" w:themeShade="BF"/>
          <w:sz w:val="28"/>
        </w:rPr>
      </w:pPr>
      <w:r w:rsidRPr="008E0D67">
        <w:rPr>
          <w:rFonts w:ascii="Arial" w:hAnsi="Arial" w:cs="Arial"/>
          <w:b/>
          <w:color w:val="2E74B5" w:themeColor="accent1" w:themeShade="BF"/>
          <w:sz w:val="28"/>
        </w:rPr>
        <w:t>L’activ</w:t>
      </w:r>
      <w:r w:rsidR="00434B05">
        <w:rPr>
          <w:rFonts w:ascii="Arial" w:hAnsi="Arial" w:cs="Arial"/>
          <w:b/>
          <w:color w:val="2E74B5" w:themeColor="accent1" w:themeShade="BF"/>
          <w:sz w:val="28"/>
        </w:rPr>
        <w:t>ité peine à se relancer en 2022</w:t>
      </w:r>
    </w:p>
    <w:p w14:paraId="797800C7" w14:textId="77777777" w:rsidR="00D22C16" w:rsidRPr="008E0D67" w:rsidRDefault="00D22C16" w:rsidP="008E0D67">
      <w:pPr>
        <w:spacing w:after="0" w:line="276" w:lineRule="auto"/>
        <w:rPr>
          <w:rFonts w:ascii="Arial" w:hAnsi="Arial" w:cs="Arial"/>
          <w:color w:val="000000" w:themeColor="text1"/>
          <w:sz w:val="20"/>
        </w:rPr>
      </w:pPr>
    </w:p>
    <w:p w14:paraId="0BC2D6FF" w14:textId="77777777" w:rsidR="00D22C16" w:rsidRPr="008E0D67" w:rsidRDefault="00D22C16"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Après un </w:t>
      </w:r>
      <w:r w:rsidRPr="008E0D67">
        <w:rPr>
          <w:rFonts w:ascii="Arial" w:hAnsi="Arial" w:cs="Arial"/>
          <w:b/>
          <w:bCs/>
          <w:color w:val="000000" w:themeColor="text1"/>
          <w:sz w:val="20"/>
        </w:rPr>
        <w:t>début d’année gâché</w:t>
      </w:r>
      <w:r w:rsidRPr="008E0D67">
        <w:rPr>
          <w:rFonts w:ascii="Arial" w:hAnsi="Arial" w:cs="Arial"/>
          <w:color w:val="000000" w:themeColor="text1"/>
          <w:sz w:val="20"/>
        </w:rPr>
        <w:t xml:space="preserve"> par la </w:t>
      </w:r>
      <w:r w:rsidRPr="008E0D67">
        <w:rPr>
          <w:rFonts w:ascii="Arial" w:hAnsi="Arial" w:cs="Arial"/>
          <w:b/>
          <w:bCs/>
          <w:color w:val="000000" w:themeColor="text1"/>
          <w:sz w:val="20"/>
        </w:rPr>
        <w:t>reprise épidémique du COVID</w:t>
      </w:r>
      <w:r w:rsidRPr="008E0D67">
        <w:rPr>
          <w:rFonts w:ascii="Arial" w:hAnsi="Arial" w:cs="Arial"/>
          <w:color w:val="000000" w:themeColor="text1"/>
          <w:sz w:val="20"/>
        </w:rPr>
        <w:t xml:space="preserve">, les secteurs de </w:t>
      </w:r>
      <w:r w:rsidRPr="008E0D67">
        <w:rPr>
          <w:rFonts w:ascii="Arial" w:hAnsi="Arial" w:cs="Arial"/>
          <w:b/>
          <w:bCs/>
          <w:color w:val="000000" w:themeColor="text1"/>
          <w:sz w:val="20"/>
        </w:rPr>
        <w:t>l’artisanat alimentaire et celui des services</w:t>
      </w:r>
      <w:r w:rsidRPr="008E0D67">
        <w:rPr>
          <w:rFonts w:ascii="Arial" w:hAnsi="Arial" w:cs="Arial"/>
          <w:color w:val="000000" w:themeColor="text1"/>
          <w:sz w:val="20"/>
        </w:rPr>
        <w:t xml:space="preserve"> </w:t>
      </w:r>
      <w:r w:rsidRPr="008E0D67">
        <w:rPr>
          <w:rFonts w:ascii="Arial" w:hAnsi="Arial" w:cs="Arial"/>
          <w:b/>
          <w:bCs/>
          <w:color w:val="000000" w:themeColor="text1"/>
          <w:sz w:val="20"/>
        </w:rPr>
        <w:t>ont retrouvé un niveau d’activité plus normal</w:t>
      </w:r>
      <w:r w:rsidRPr="008E0D67">
        <w:rPr>
          <w:rFonts w:ascii="Arial" w:hAnsi="Arial" w:cs="Arial"/>
          <w:color w:val="000000" w:themeColor="text1"/>
          <w:sz w:val="20"/>
        </w:rPr>
        <w:t xml:space="preserve">. Au dernier trimestre, </w:t>
      </w:r>
      <w:r w:rsidRPr="008E0D67">
        <w:rPr>
          <w:rFonts w:ascii="Arial" w:hAnsi="Arial" w:cs="Arial"/>
          <w:b/>
          <w:bCs/>
          <w:color w:val="000000" w:themeColor="text1"/>
          <w:sz w:val="20"/>
        </w:rPr>
        <w:t>leur activité est à nouveau réduite</w:t>
      </w:r>
      <w:r w:rsidRPr="008E0D67">
        <w:rPr>
          <w:rFonts w:ascii="Arial" w:hAnsi="Arial" w:cs="Arial"/>
          <w:color w:val="000000" w:themeColor="text1"/>
          <w:sz w:val="20"/>
        </w:rPr>
        <w:t xml:space="preserve"> par un niveau de </w:t>
      </w:r>
      <w:r w:rsidRPr="008E0D67">
        <w:rPr>
          <w:rFonts w:ascii="Arial" w:hAnsi="Arial" w:cs="Arial"/>
          <w:b/>
          <w:bCs/>
          <w:color w:val="000000" w:themeColor="text1"/>
          <w:sz w:val="20"/>
        </w:rPr>
        <w:t>consommation freiné par l’inflation</w:t>
      </w:r>
      <w:r w:rsidRPr="008E0D67">
        <w:rPr>
          <w:rFonts w:ascii="Arial" w:hAnsi="Arial" w:cs="Arial"/>
          <w:color w:val="000000" w:themeColor="text1"/>
          <w:sz w:val="20"/>
        </w:rPr>
        <w:t xml:space="preserve">. </w:t>
      </w:r>
    </w:p>
    <w:p w14:paraId="4CBE9C20" w14:textId="77777777" w:rsidR="00D22C16" w:rsidRPr="008E0D67" w:rsidRDefault="00D22C16"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Après une </w:t>
      </w:r>
      <w:r w:rsidRPr="008E0D67">
        <w:rPr>
          <w:rFonts w:ascii="Arial" w:hAnsi="Arial" w:cs="Arial"/>
          <w:b/>
          <w:bCs/>
          <w:color w:val="000000" w:themeColor="text1"/>
          <w:sz w:val="20"/>
        </w:rPr>
        <w:t>année orientée vers la sous-activité</w:t>
      </w:r>
      <w:r w:rsidRPr="008E0D67">
        <w:rPr>
          <w:rFonts w:ascii="Arial" w:hAnsi="Arial" w:cs="Arial"/>
          <w:color w:val="000000" w:themeColor="text1"/>
          <w:sz w:val="20"/>
        </w:rPr>
        <w:t xml:space="preserve">, l’artisanat de </w:t>
      </w:r>
      <w:r w:rsidRPr="008E0D67">
        <w:rPr>
          <w:rFonts w:ascii="Arial" w:hAnsi="Arial" w:cs="Arial"/>
          <w:b/>
          <w:bCs/>
          <w:color w:val="000000" w:themeColor="text1"/>
          <w:sz w:val="20"/>
        </w:rPr>
        <w:t>production</w:t>
      </w:r>
      <w:r w:rsidRPr="008E0D67">
        <w:rPr>
          <w:rFonts w:ascii="Arial" w:hAnsi="Arial" w:cs="Arial"/>
          <w:color w:val="000000" w:themeColor="text1"/>
          <w:sz w:val="20"/>
        </w:rPr>
        <w:t xml:space="preserve"> </w:t>
      </w:r>
      <w:r w:rsidRPr="008E0D67">
        <w:rPr>
          <w:rFonts w:ascii="Arial" w:hAnsi="Arial" w:cs="Arial"/>
          <w:b/>
          <w:bCs/>
          <w:color w:val="000000" w:themeColor="text1"/>
          <w:sz w:val="20"/>
        </w:rPr>
        <w:t>reprend des couleurs</w:t>
      </w:r>
      <w:r w:rsidRPr="008E0D67">
        <w:rPr>
          <w:rFonts w:ascii="Arial" w:hAnsi="Arial" w:cs="Arial"/>
          <w:color w:val="000000" w:themeColor="text1"/>
          <w:sz w:val="20"/>
        </w:rPr>
        <w:t xml:space="preserve"> au dernier trimestre, notamment grâce au repli des cours des matières premières. </w:t>
      </w:r>
    </w:p>
    <w:p w14:paraId="477846E6" w14:textId="77777777" w:rsidR="00D22C16" w:rsidRPr="008E0D67" w:rsidRDefault="00D22C16" w:rsidP="008E0D67">
      <w:pPr>
        <w:spacing w:after="0" w:line="276" w:lineRule="auto"/>
        <w:jc w:val="both"/>
        <w:rPr>
          <w:rFonts w:ascii="Arial" w:hAnsi="Arial" w:cs="Arial"/>
          <w:color w:val="000000" w:themeColor="text1"/>
          <w:sz w:val="20"/>
        </w:rPr>
      </w:pPr>
      <w:r w:rsidRPr="008E0D67">
        <w:rPr>
          <w:rFonts w:ascii="Arial" w:hAnsi="Arial" w:cs="Arial"/>
          <w:b/>
          <w:bCs/>
          <w:color w:val="000000" w:themeColor="text1"/>
          <w:sz w:val="20"/>
        </w:rPr>
        <w:t>Les artisans du bâtiment quant à eux résistent</w:t>
      </w:r>
      <w:r w:rsidRPr="008E0D67">
        <w:rPr>
          <w:rFonts w:ascii="Arial" w:hAnsi="Arial" w:cs="Arial"/>
          <w:color w:val="000000" w:themeColor="text1"/>
          <w:sz w:val="20"/>
        </w:rPr>
        <w:t xml:space="preserve"> encore aux aléas de l’économie et aux difficultés d’approvisionnement encore persistantes, à la faveur d’une demande demeurant supérieure à l’offre. </w:t>
      </w:r>
    </w:p>
    <w:p w14:paraId="403F1AB8" w14:textId="77777777" w:rsidR="008E0D67" w:rsidRDefault="008E0D67" w:rsidP="008E0D67">
      <w:pPr>
        <w:spacing w:after="0" w:line="276" w:lineRule="auto"/>
        <w:jc w:val="both"/>
        <w:rPr>
          <w:rFonts w:ascii="Arial" w:hAnsi="Arial" w:cs="Arial"/>
          <w:color w:val="000000" w:themeColor="text1"/>
        </w:rPr>
      </w:pPr>
    </w:p>
    <w:p w14:paraId="25720BBA" w14:textId="77777777" w:rsidR="00D22C16" w:rsidRPr="008E0D67" w:rsidRDefault="00D22C16" w:rsidP="008E0D67">
      <w:pPr>
        <w:spacing w:after="0" w:line="276" w:lineRule="auto"/>
        <w:jc w:val="both"/>
        <w:rPr>
          <w:rFonts w:ascii="Arial" w:hAnsi="Arial" w:cs="Arial"/>
          <w:b/>
          <w:color w:val="2E74B5" w:themeColor="accent1" w:themeShade="BF"/>
          <w:sz w:val="28"/>
        </w:rPr>
      </w:pPr>
      <w:r w:rsidRPr="008E0D67">
        <w:rPr>
          <w:rFonts w:ascii="Arial" w:hAnsi="Arial" w:cs="Arial"/>
          <w:b/>
          <w:color w:val="2E74B5" w:themeColor="accent1" w:themeShade="BF"/>
          <w:sz w:val="28"/>
        </w:rPr>
        <w:t>Les trésoreries mises à contribution</w:t>
      </w:r>
    </w:p>
    <w:p w14:paraId="23389E56" w14:textId="77777777" w:rsidR="00D22C16" w:rsidRPr="008E0D67" w:rsidRDefault="00D22C16" w:rsidP="008E0D67">
      <w:pPr>
        <w:spacing w:after="0" w:line="276" w:lineRule="auto"/>
        <w:jc w:val="both"/>
        <w:rPr>
          <w:rFonts w:ascii="Arial" w:hAnsi="Arial" w:cs="Arial"/>
          <w:b/>
          <w:bCs/>
          <w:color w:val="000000" w:themeColor="text1"/>
          <w:sz w:val="20"/>
        </w:rPr>
      </w:pPr>
    </w:p>
    <w:p w14:paraId="4E1F12D2" w14:textId="77777777" w:rsidR="00D22C16" w:rsidRPr="008E0D67" w:rsidRDefault="00D22C16"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Les </w:t>
      </w:r>
      <w:r w:rsidRPr="008E0D67">
        <w:rPr>
          <w:rFonts w:ascii="Arial" w:hAnsi="Arial" w:cs="Arial"/>
          <w:b/>
          <w:bCs/>
          <w:color w:val="000000" w:themeColor="text1"/>
          <w:sz w:val="20"/>
        </w:rPr>
        <w:t>trésoreries ont été dégradées</w:t>
      </w:r>
      <w:r w:rsidRPr="008E0D67">
        <w:rPr>
          <w:rFonts w:ascii="Arial" w:hAnsi="Arial" w:cs="Arial"/>
          <w:color w:val="000000" w:themeColor="text1"/>
          <w:sz w:val="20"/>
        </w:rPr>
        <w:t xml:space="preserve"> pour la majeure partie des artisans en 2022. L’alimentaire est particulièrement concerné : 77% des artisans du secteur ont vu leur trésorerie se dégrader au dernier trimestre.</w:t>
      </w:r>
    </w:p>
    <w:p w14:paraId="4528D717" w14:textId="56DF4317" w:rsidR="00D22C16" w:rsidRPr="008E0D67" w:rsidRDefault="00D22C16"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Les </w:t>
      </w:r>
      <w:r w:rsidRPr="008E0D67">
        <w:rPr>
          <w:rFonts w:ascii="Arial" w:hAnsi="Arial" w:cs="Arial"/>
          <w:b/>
          <w:bCs/>
          <w:color w:val="000000" w:themeColor="text1"/>
          <w:sz w:val="20"/>
        </w:rPr>
        <w:t>prix élevés des matières premières</w:t>
      </w:r>
      <w:r w:rsidRPr="008E0D67">
        <w:rPr>
          <w:rFonts w:ascii="Arial" w:hAnsi="Arial" w:cs="Arial"/>
          <w:color w:val="000000" w:themeColor="text1"/>
          <w:sz w:val="20"/>
        </w:rPr>
        <w:t xml:space="preserve"> et les </w:t>
      </w:r>
      <w:r w:rsidRPr="008E0D67">
        <w:rPr>
          <w:rFonts w:ascii="Arial" w:hAnsi="Arial" w:cs="Arial"/>
          <w:b/>
          <w:bCs/>
          <w:color w:val="000000" w:themeColor="text1"/>
          <w:sz w:val="20"/>
        </w:rPr>
        <w:t>hausses de charges</w:t>
      </w:r>
      <w:r w:rsidRPr="008E0D67">
        <w:rPr>
          <w:rFonts w:ascii="Arial" w:hAnsi="Arial" w:cs="Arial"/>
          <w:color w:val="000000" w:themeColor="text1"/>
          <w:sz w:val="20"/>
        </w:rPr>
        <w:t xml:space="preserve"> ont nettement </w:t>
      </w:r>
      <w:r w:rsidRPr="008E0D67">
        <w:rPr>
          <w:rFonts w:ascii="Arial" w:hAnsi="Arial" w:cs="Arial"/>
          <w:b/>
          <w:bCs/>
          <w:color w:val="000000" w:themeColor="text1"/>
          <w:sz w:val="20"/>
        </w:rPr>
        <w:t>fragilisé les finances</w:t>
      </w:r>
      <w:r w:rsidRPr="008E0D67">
        <w:rPr>
          <w:rFonts w:ascii="Arial" w:hAnsi="Arial" w:cs="Arial"/>
          <w:color w:val="000000" w:themeColor="text1"/>
          <w:sz w:val="20"/>
        </w:rPr>
        <w:t xml:space="preserve"> des entreprises en 2022. La </w:t>
      </w:r>
      <w:r w:rsidRPr="008E0D67">
        <w:rPr>
          <w:rFonts w:ascii="Arial" w:hAnsi="Arial" w:cs="Arial"/>
          <w:b/>
          <w:bCs/>
          <w:color w:val="000000" w:themeColor="text1"/>
          <w:sz w:val="20"/>
        </w:rPr>
        <w:t>hausse des tarifs énergétiques</w:t>
      </w:r>
      <w:r w:rsidRPr="008E0D67">
        <w:rPr>
          <w:rFonts w:ascii="Arial" w:hAnsi="Arial" w:cs="Arial"/>
          <w:color w:val="000000" w:themeColor="text1"/>
          <w:sz w:val="20"/>
        </w:rPr>
        <w:t xml:space="preserve"> en particulier a été significative : un artisan sur deux y a fait face en 2022, deux sur trois dans le secteur alimentaire. </w:t>
      </w:r>
    </w:p>
    <w:p w14:paraId="4AE62086" w14:textId="77777777" w:rsidR="00D22C16" w:rsidRPr="008E0D67" w:rsidRDefault="00D22C16" w:rsidP="008E0D67">
      <w:pPr>
        <w:spacing w:after="0" w:line="276" w:lineRule="auto"/>
        <w:jc w:val="both"/>
        <w:rPr>
          <w:rFonts w:ascii="Arial" w:hAnsi="Arial" w:cs="Arial"/>
          <w:color w:val="000000" w:themeColor="text1"/>
        </w:rPr>
      </w:pPr>
    </w:p>
    <w:p w14:paraId="4AD05702" w14:textId="77777777" w:rsidR="00D22C16" w:rsidRPr="008E0D67" w:rsidRDefault="00D22C16" w:rsidP="008E0D67">
      <w:pPr>
        <w:spacing w:after="0" w:line="276" w:lineRule="auto"/>
        <w:jc w:val="both"/>
        <w:rPr>
          <w:rFonts w:ascii="Arial" w:hAnsi="Arial" w:cs="Arial"/>
          <w:b/>
          <w:color w:val="2E74B5" w:themeColor="accent1" w:themeShade="BF"/>
          <w:sz w:val="28"/>
        </w:rPr>
      </w:pPr>
      <w:r w:rsidRPr="008E0D67">
        <w:rPr>
          <w:rFonts w:ascii="Arial" w:hAnsi="Arial" w:cs="Arial"/>
          <w:b/>
          <w:color w:val="2E74B5" w:themeColor="accent1" w:themeShade="BF"/>
          <w:sz w:val="28"/>
        </w:rPr>
        <w:t xml:space="preserve">Des perspectives marquées par les inquiétudes </w:t>
      </w:r>
    </w:p>
    <w:p w14:paraId="35A6D6C5" w14:textId="77777777" w:rsidR="00D22C16" w:rsidRPr="008E0D67" w:rsidRDefault="00D22C16" w:rsidP="008E0D67">
      <w:pPr>
        <w:spacing w:after="0" w:line="276" w:lineRule="auto"/>
        <w:jc w:val="both"/>
        <w:rPr>
          <w:rFonts w:ascii="Arial" w:hAnsi="Arial" w:cs="Arial"/>
          <w:b/>
          <w:bCs/>
          <w:color w:val="000000" w:themeColor="text1"/>
          <w:sz w:val="20"/>
        </w:rPr>
      </w:pPr>
    </w:p>
    <w:p w14:paraId="5C8A24BF" w14:textId="77777777" w:rsidR="00D22C16" w:rsidRPr="008E0D67" w:rsidRDefault="00D22C16"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Les artisans n’envisagent </w:t>
      </w:r>
      <w:r w:rsidRPr="008E0D67">
        <w:rPr>
          <w:rFonts w:ascii="Arial" w:hAnsi="Arial" w:cs="Arial"/>
          <w:b/>
          <w:bCs/>
          <w:color w:val="000000" w:themeColor="text1"/>
          <w:sz w:val="20"/>
        </w:rPr>
        <w:t>pas d’amélioration à court terme</w:t>
      </w:r>
      <w:r w:rsidRPr="008E0D67">
        <w:rPr>
          <w:rFonts w:ascii="Arial" w:hAnsi="Arial" w:cs="Arial"/>
          <w:color w:val="000000" w:themeColor="text1"/>
          <w:sz w:val="20"/>
        </w:rPr>
        <w:t xml:space="preserve"> sur le plan de l’activité, du chiffre d’affaires ou des trésoreries. </w:t>
      </w:r>
    </w:p>
    <w:p w14:paraId="2587F4D1" w14:textId="79A94511" w:rsidR="00D22C16" w:rsidRPr="008E0D67" w:rsidRDefault="00D22C16" w:rsidP="008E0D67">
      <w:pPr>
        <w:spacing w:after="0" w:line="276" w:lineRule="auto"/>
        <w:jc w:val="both"/>
        <w:rPr>
          <w:rFonts w:ascii="Arial" w:hAnsi="Arial" w:cs="Arial"/>
          <w:color w:val="000000" w:themeColor="text1"/>
          <w:sz w:val="20"/>
        </w:rPr>
      </w:pPr>
      <w:r w:rsidRPr="008E0D67">
        <w:rPr>
          <w:rFonts w:ascii="Arial" w:hAnsi="Arial" w:cs="Arial"/>
          <w:color w:val="000000" w:themeColor="text1"/>
          <w:sz w:val="20"/>
        </w:rPr>
        <w:t xml:space="preserve">Seuls </w:t>
      </w:r>
      <w:r w:rsidRPr="008E0D67">
        <w:rPr>
          <w:rFonts w:ascii="Arial" w:hAnsi="Arial" w:cs="Arial"/>
          <w:b/>
          <w:bCs/>
          <w:color w:val="000000" w:themeColor="text1"/>
          <w:sz w:val="20"/>
        </w:rPr>
        <w:t>les artisans du bâtiment envisagent majoritairement un niveau d’activité stable</w:t>
      </w:r>
      <w:r w:rsidRPr="008E0D67">
        <w:rPr>
          <w:rFonts w:ascii="Arial" w:hAnsi="Arial" w:cs="Arial"/>
          <w:color w:val="000000" w:themeColor="text1"/>
          <w:sz w:val="20"/>
        </w:rPr>
        <w:t>. En revanche</w:t>
      </w:r>
      <w:r w:rsidR="00434B05">
        <w:rPr>
          <w:rFonts w:ascii="Arial" w:hAnsi="Arial" w:cs="Arial"/>
          <w:color w:val="000000" w:themeColor="text1"/>
          <w:sz w:val="20"/>
        </w:rPr>
        <w:t>,</w:t>
      </w:r>
      <w:r w:rsidRPr="008E0D67">
        <w:rPr>
          <w:rFonts w:ascii="Arial" w:hAnsi="Arial" w:cs="Arial"/>
          <w:color w:val="000000" w:themeColor="text1"/>
          <w:sz w:val="20"/>
        </w:rPr>
        <w:t xml:space="preserve"> la tendance au </w:t>
      </w:r>
      <w:r w:rsidRPr="008E0D67">
        <w:rPr>
          <w:rFonts w:ascii="Arial" w:hAnsi="Arial" w:cs="Arial"/>
          <w:b/>
          <w:bCs/>
          <w:color w:val="000000" w:themeColor="text1"/>
          <w:sz w:val="20"/>
        </w:rPr>
        <w:t>maintien des effectifs</w:t>
      </w:r>
      <w:r w:rsidRPr="008E0D67">
        <w:rPr>
          <w:rFonts w:ascii="Arial" w:hAnsi="Arial" w:cs="Arial"/>
          <w:color w:val="000000" w:themeColor="text1"/>
          <w:sz w:val="20"/>
        </w:rPr>
        <w:t xml:space="preserve"> demeure forte dans tous les secteurs. </w:t>
      </w:r>
    </w:p>
    <w:p w14:paraId="6BC7C280" w14:textId="77777777" w:rsidR="00D22C16" w:rsidRPr="008E0D67" w:rsidRDefault="00D22C16" w:rsidP="008E0D67">
      <w:pPr>
        <w:spacing w:after="0" w:line="276" w:lineRule="auto"/>
        <w:jc w:val="both"/>
        <w:rPr>
          <w:rFonts w:ascii="Arial" w:hAnsi="Arial" w:cs="Arial"/>
          <w:b/>
          <w:bCs/>
          <w:color w:val="000000" w:themeColor="text1"/>
          <w:sz w:val="20"/>
        </w:rPr>
      </w:pPr>
    </w:p>
    <w:p w14:paraId="697D9AC3" w14:textId="77777777" w:rsidR="00D22C16" w:rsidRPr="008E0D67" w:rsidRDefault="00D22C16" w:rsidP="008E0D67">
      <w:pPr>
        <w:spacing w:after="0" w:line="276" w:lineRule="auto"/>
        <w:jc w:val="both"/>
        <w:rPr>
          <w:rFonts w:ascii="Arial" w:hAnsi="Arial" w:cs="Arial"/>
          <w:color w:val="000000" w:themeColor="text1"/>
          <w:sz w:val="20"/>
        </w:rPr>
      </w:pPr>
      <w:r w:rsidRPr="008E0D67">
        <w:rPr>
          <w:rFonts w:ascii="Arial" w:hAnsi="Arial" w:cs="Arial"/>
          <w:b/>
          <w:bCs/>
          <w:color w:val="000000" w:themeColor="text1"/>
          <w:sz w:val="20"/>
        </w:rPr>
        <w:t>A plus long terme, les artisans doivent composer avec un dilemme</w:t>
      </w:r>
      <w:r w:rsidRPr="008E0D67">
        <w:rPr>
          <w:rFonts w:ascii="Arial" w:hAnsi="Arial" w:cs="Arial"/>
          <w:color w:val="000000" w:themeColor="text1"/>
          <w:sz w:val="20"/>
        </w:rPr>
        <w:t> : comment intégrer des coûts de production élevés sans les répercuter complètement sur leurs prix de vente ? Combien de temps vont-ils pouvoir puiser dans leur trésorerie, réduire leurs marges et diminuer leurs revenus comme nombre d’entre eux en sont actuellement contraints ?</w:t>
      </w:r>
    </w:p>
    <w:p w14:paraId="12A72B32" w14:textId="2F89F07B" w:rsidR="00D22C16" w:rsidRPr="008E0D67" w:rsidRDefault="00D22C16" w:rsidP="008E0D67">
      <w:pPr>
        <w:spacing w:after="0" w:line="276" w:lineRule="auto"/>
        <w:jc w:val="both"/>
        <w:rPr>
          <w:rFonts w:ascii="Arial" w:eastAsia="Times New Roman" w:hAnsi="Arial" w:cs="Arial"/>
          <w:b/>
          <w:bCs/>
          <w:color w:val="000000" w:themeColor="text1"/>
          <w:sz w:val="28"/>
          <w:szCs w:val="28"/>
          <w:lang w:eastAsia="fr-FR"/>
        </w:rPr>
      </w:pPr>
    </w:p>
    <w:p w14:paraId="59DB5F0C" w14:textId="45C5A025" w:rsidR="000131D1" w:rsidRPr="008E0D67" w:rsidRDefault="000131D1" w:rsidP="008E0D67">
      <w:pPr>
        <w:spacing w:after="0" w:line="276" w:lineRule="auto"/>
        <w:jc w:val="both"/>
        <w:rPr>
          <w:rFonts w:ascii="Arial" w:eastAsia="Times New Roman" w:hAnsi="Arial" w:cs="Arial"/>
          <w:b/>
          <w:bCs/>
          <w:color w:val="000000" w:themeColor="text1"/>
          <w:sz w:val="28"/>
          <w:szCs w:val="28"/>
          <w:lang w:eastAsia="fr-FR"/>
        </w:rPr>
      </w:pPr>
    </w:p>
    <w:p w14:paraId="499D79F7" w14:textId="77777777" w:rsidR="000131D1" w:rsidRPr="008E0D67" w:rsidRDefault="000131D1" w:rsidP="008E0D67">
      <w:pPr>
        <w:spacing w:after="0" w:line="276" w:lineRule="auto"/>
        <w:jc w:val="both"/>
        <w:rPr>
          <w:rFonts w:ascii="Arial" w:eastAsia="Times New Roman" w:hAnsi="Arial" w:cs="Arial"/>
          <w:b/>
          <w:bCs/>
          <w:color w:val="000000" w:themeColor="text1"/>
          <w:sz w:val="28"/>
          <w:szCs w:val="28"/>
          <w:lang w:eastAsia="fr-FR"/>
        </w:rPr>
      </w:pPr>
    </w:p>
    <w:p w14:paraId="27321AE1" w14:textId="3FF5C140" w:rsidR="00800404" w:rsidRPr="008E0D67" w:rsidRDefault="00800404" w:rsidP="008E0D67">
      <w:pPr>
        <w:spacing w:after="0" w:line="276" w:lineRule="auto"/>
        <w:jc w:val="both"/>
        <w:rPr>
          <w:rFonts w:ascii="Arial" w:eastAsia="Times New Roman" w:hAnsi="Arial" w:cs="Arial"/>
          <w:b/>
          <w:bCs/>
          <w:color w:val="C00000"/>
          <w:sz w:val="28"/>
          <w:lang w:eastAsia="fr-FR"/>
        </w:rPr>
      </w:pPr>
    </w:p>
    <w:p w14:paraId="4BA22D4B" w14:textId="77777777" w:rsidR="00EF51A8" w:rsidRDefault="00EF51A8">
      <w:pPr>
        <w:rPr>
          <w:rFonts w:ascii="Arial" w:eastAsia="Times New Roman" w:hAnsi="Arial" w:cs="Arial"/>
          <w:b/>
          <w:bCs/>
          <w:smallCaps/>
          <w:color w:val="2E74B5" w:themeColor="accent1" w:themeShade="BF"/>
          <w:sz w:val="40"/>
          <w:lang w:eastAsia="fr-FR"/>
        </w:rPr>
      </w:pPr>
      <w:r>
        <w:rPr>
          <w:rFonts w:ascii="Arial" w:eastAsia="Times New Roman" w:hAnsi="Arial" w:cs="Arial"/>
          <w:b/>
          <w:bCs/>
          <w:smallCaps/>
          <w:color w:val="2E74B5" w:themeColor="accent1" w:themeShade="BF"/>
          <w:sz w:val="40"/>
          <w:lang w:eastAsia="fr-FR"/>
        </w:rPr>
        <w:br w:type="page"/>
      </w:r>
    </w:p>
    <w:p w14:paraId="44B3F0F9" w14:textId="5F57F015" w:rsidR="002719C7" w:rsidRPr="00E96BD5" w:rsidRDefault="002719C7" w:rsidP="008E0D67">
      <w:pPr>
        <w:spacing w:after="0" w:line="276" w:lineRule="auto"/>
        <w:jc w:val="both"/>
        <w:rPr>
          <w:rFonts w:ascii="Arial" w:eastAsia="Times New Roman" w:hAnsi="Arial" w:cs="Arial"/>
          <w:b/>
          <w:bCs/>
          <w:caps/>
          <w:color w:val="2E74B5" w:themeColor="accent1" w:themeShade="BF"/>
          <w:sz w:val="40"/>
          <w:lang w:eastAsia="fr-FR"/>
        </w:rPr>
      </w:pPr>
      <w:r w:rsidRPr="00E96BD5">
        <w:rPr>
          <w:rFonts w:ascii="Arial" w:eastAsia="Times New Roman" w:hAnsi="Arial" w:cs="Arial"/>
          <w:b/>
          <w:bCs/>
          <w:caps/>
          <w:color w:val="2E74B5" w:themeColor="accent1" w:themeShade="BF"/>
          <w:sz w:val="40"/>
          <w:lang w:eastAsia="fr-FR"/>
        </w:rPr>
        <w:lastRenderedPageBreak/>
        <w:t>2023 : entre défiance et résilience…</w:t>
      </w:r>
    </w:p>
    <w:p w14:paraId="520387F2" w14:textId="77777777" w:rsidR="002719C7" w:rsidRPr="00EF51A8" w:rsidRDefault="002719C7" w:rsidP="008E0D67">
      <w:pPr>
        <w:spacing w:after="0" w:line="276" w:lineRule="auto"/>
        <w:jc w:val="both"/>
        <w:rPr>
          <w:rFonts w:ascii="Arial" w:eastAsia="Times New Roman" w:hAnsi="Arial" w:cs="Arial"/>
          <w:b/>
          <w:bCs/>
          <w:color w:val="C00000"/>
          <w:sz w:val="20"/>
          <w:lang w:eastAsia="fr-FR"/>
        </w:rPr>
      </w:pPr>
    </w:p>
    <w:p w14:paraId="1874711B" w14:textId="3B8A30E8" w:rsidR="00801971" w:rsidRPr="00EF51A8" w:rsidRDefault="00073369" w:rsidP="008E0D67">
      <w:pPr>
        <w:spacing w:after="0" w:line="276" w:lineRule="auto"/>
        <w:jc w:val="both"/>
        <w:rPr>
          <w:rFonts w:ascii="Arial" w:hAnsi="Arial" w:cs="Arial"/>
          <w:b/>
          <w:color w:val="2E74B5" w:themeColor="accent1" w:themeShade="BF"/>
          <w:sz w:val="28"/>
        </w:rPr>
      </w:pPr>
      <w:r w:rsidRPr="00EF51A8">
        <w:rPr>
          <w:rFonts w:ascii="Arial" w:hAnsi="Arial" w:cs="Arial"/>
          <w:b/>
          <w:color w:val="2E74B5" w:themeColor="accent1" w:themeShade="BF"/>
          <w:sz w:val="28"/>
        </w:rPr>
        <w:t>Des freins au développement de plus en plus intenses</w:t>
      </w:r>
    </w:p>
    <w:p w14:paraId="27B08405" w14:textId="77777777" w:rsidR="00EF51A8" w:rsidRPr="00EF51A8" w:rsidRDefault="00EF51A8" w:rsidP="008E0D67">
      <w:pPr>
        <w:spacing w:after="0" w:line="276" w:lineRule="auto"/>
        <w:jc w:val="both"/>
        <w:rPr>
          <w:rFonts w:ascii="Arial" w:hAnsi="Arial" w:cs="Arial"/>
          <w:b/>
          <w:sz w:val="20"/>
        </w:rPr>
      </w:pPr>
    </w:p>
    <w:p w14:paraId="60F4C8D3" w14:textId="4AF8AAD6" w:rsidR="0044737E" w:rsidRPr="00EF51A8" w:rsidRDefault="004C1EF3" w:rsidP="008E0D67">
      <w:pPr>
        <w:spacing w:after="0" w:line="276" w:lineRule="auto"/>
        <w:jc w:val="both"/>
        <w:rPr>
          <w:rFonts w:ascii="Arial" w:hAnsi="Arial" w:cs="Arial"/>
          <w:b/>
          <w:sz w:val="20"/>
        </w:rPr>
      </w:pPr>
      <w:r w:rsidRPr="00EF51A8">
        <w:rPr>
          <w:rFonts w:ascii="Arial" w:hAnsi="Arial" w:cs="Arial"/>
          <w:b/>
          <w:sz w:val="20"/>
        </w:rPr>
        <w:t>3 principales difficultés sont remontées par les chefs d’entreprises.</w:t>
      </w:r>
    </w:p>
    <w:p w14:paraId="26B74E35" w14:textId="6FF45B90" w:rsidR="00A63F76" w:rsidRPr="00EF51A8" w:rsidRDefault="00DC2C1F" w:rsidP="008E0D67">
      <w:pPr>
        <w:spacing w:after="0" w:line="276" w:lineRule="auto"/>
        <w:jc w:val="both"/>
        <w:rPr>
          <w:rFonts w:ascii="Arial" w:hAnsi="Arial" w:cs="Arial"/>
          <w:sz w:val="20"/>
        </w:rPr>
      </w:pPr>
      <w:r w:rsidRPr="00EF51A8">
        <w:rPr>
          <w:rFonts w:ascii="Arial" w:hAnsi="Arial" w:cs="Arial"/>
          <w:b/>
          <w:sz w:val="20"/>
        </w:rPr>
        <w:t xml:space="preserve">Avant tout, les dirigeants déplorent le recul du pouvoir d’achat. Dans le contexte inflationniste que nous connaissons, </w:t>
      </w:r>
      <w:r w:rsidR="00D06A2C" w:rsidRPr="00EF51A8">
        <w:rPr>
          <w:rFonts w:ascii="Arial" w:hAnsi="Arial" w:cs="Arial"/>
          <w:sz w:val="20"/>
        </w:rPr>
        <w:t>cette difficulté</w:t>
      </w:r>
      <w:r w:rsidR="00A63F76" w:rsidRPr="00EF51A8">
        <w:rPr>
          <w:rFonts w:ascii="Arial" w:hAnsi="Arial" w:cs="Arial"/>
          <w:sz w:val="20"/>
        </w:rPr>
        <w:t xml:space="preserve"> est cité</w:t>
      </w:r>
      <w:r w:rsidR="00D06A2C" w:rsidRPr="00EF51A8">
        <w:rPr>
          <w:rFonts w:ascii="Arial" w:hAnsi="Arial" w:cs="Arial"/>
          <w:sz w:val="20"/>
        </w:rPr>
        <w:t>e</w:t>
      </w:r>
      <w:r w:rsidR="00A63F76" w:rsidRPr="00EF51A8">
        <w:rPr>
          <w:rFonts w:ascii="Arial" w:hAnsi="Arial" w:cs="Arial"/>
          <w:sz w:val="20"/>
        </w:rPr>
        <w:t xml:space="preserve"> par 59% des répondants et</w:t>
      </w:r>
      <w:r w:rsidR="004C1EF3" w:rsidRPr="00EF51A8">
        <w:rPr>
          <w:rFonts w:ascii="Arial" w:hAnsi="Arial" w:cs="Arial"/>
          <w:sz w:val="20"/>
        </w:rPr>
        <w:t xml:space="preserve"> concerne notamment le commerce de détail et les hôtels, cafés et restaurants. </w:t>
      </w:r>
    </w:p>
    <w:p w14:paraId="3DB2AD3D" w14:textId="3D915B0E" w:rsidR="004C1EF3" w:rsidRPr="00EF51A8" w:rsidRDefault="00A63F76" w:rsidP="008E0D67">
      <w:pPr>
        <w:spacing w:after="0" w:line="276" w:lineRule="auto"/>
        <w:jc w:val="both"/>
        <w:rPr>
          <w:rFonts w:ascii="Arial" w:hAnsi="Arial" w:cs="Arial"/>
          <w:sz w:val="20"/>
        </w:rPr>
      </w:pPr>
      <w:r w:rsidRPr="00EF51A8">
        <w:rPr>
          <w:rFonts w:ascii="Arial" w:hAnsi="Arial" w:cs="Arial"/>
          <w:b/>
          <w:sz w:val="20"/>
        </w:rPr>
        <w:t>L</w:t>
      </w:r>
      <w:r w:rsidR="004C1EF3" w:rsidRPr="00EF51A8">
        <w:rPr>
          <w:rFonts w:ascii="Arial" w:hAnsi="Arial" w:cs="Arial"/>
          <w:b/>
          <w:sz w:val="20"/>
        </w:rPr>
        <w:t xml:space="preserve">’augmentation des prix des matières premières </w:t>
      </w:r>
      <w:r w:rsidRPr="00EF51A8">
        <w:rPr>
          <w:rFonts w:ascii="Arial" w:hAnsi="Arial" w:cs="Arial"/>
          <w:b/>
          <w:sz w:val="20"/>
        </w:rPr>
        <w:t xml:space="preserve">est le second frein </w:t>
      </w:r>
      <w:r w:rsidR="004C1EF3" w:rsidRPr="00EF51A8">
        <w:rPr>
          <w:rFonts w:ascii="Arial" w:hAnsi="Arial" w:cs="Arial"/>
          <w:b/>
          <w:sz w:val="20"/>
        </w:rPr>
        <w:t>au développement</w:t>
      </w:r>
      <w:r w:rsidR="004C1EF3" w:rsidRPr="00EF51A8">
        <w:rPr>
          <w:rFonts w:ascii="Arial" w:hAnsi="Arial" w:cs="Arial"/>
          <w:sz w:val="20"/>
        </w:rPr>
        <w:t xml:space="preserve"> de l’activité </w:t>
      </w:r>
      <w:r w:rsidR="004941D8" w:rsidRPr="00EF51A8">
        <w:rPr>
          <w:rFonts w:ascii="Arial" w:hAnsi="Arial" w:cs="Arial"/>
          <w:sz w:val="20"/>
        </w:rPr>
        <w:t xml:space="preserve">pour 58% </w:t>
      </w:r>
      <w:r w:rsidR="004C1EF3" w:rsidRPr="00EF51A8">
        <w:rPr>
          <w:rFonts w:ascii="Arial" w:hAnsi="Arial" w:cs="Arial"/>
          <w:sz w:val="20"/>
        </w:rPr>
        <w:t>des entreprises.</w:t>
      </w:r>
      <w:r w:rsidR="00A564AF" w:rsidRPr="00EF51A8">
        <w:rPr>
          <w:rFonts w:ascii="Arial" w:hAnsi="Arial" w:cs="Arial"/>
          <w:sz w:val="20"/>
        </w:rPr>
        <w:t xml:space="preserve"> Elle impacte particulièrement l</w:t>
      </w:r>
      <w:r w:rsidR="004C1EF3" w:rsidRPr="00EF51A8">
        <w:rPr>
          <w:rFonts w:ascii="Arial" w:hAnsi="Arial" w:cs="Arial"/>
          <w:sz w:val="20"/>
        </w:rPr>
        <w:t>es secteurs du commerce de gros, de la construction et de l’hôtellerie-restauration (76% en moyenne, contre 52% en moyenne dans les autres secteurs).</w:t>
      </w:r>
    </w:p>
    <w:p w14:paraId="7A9046E5" w14:textId="04134D58" w:rsidR="004941D8" w:rsidRPr="00EF51A8" w:rsidRDefault="004C1EF3" w:rsidP="008E0D67">
      <w:pPr>
        <w:spacing w:after="0" w:line="276" w:lineRule="auto"/>
        <w:jc w:val="both"/>
        <w:rPr>
          <w:rFonts w:ascii="Arial" w:hAnsi="Arial" w:cs="Arial"/>
          <w:sz w:val="20"/>
        </w:rPr>
      </w:pPr>
      <w:r w:rsidRPr="00EF51A8">
        <w:rPr>
          <w:rFonts w:ascii="Arial" w:hAnsi="Arial" w:cs="Arial"/>
          <w:b/>
          <w:sz w:val="20"/>
        </w:rPr>
        <w:t>L’</w:t>
      </w:r>
      <w:r w:rsidRPr="00EF51A8">
        <w:rPr>
          <w:rFonts w:ascii="Arial" w:hAnsi="Arial" w:cs="Arial"/>
          <w:b/>
          <w:bCs/>
          <w:sz w:val="20"/>
        </w:rPr>
        <w:t>augmentation du coût de l’énergie</w:t>
      </w:r>
      <w:r w:rsidR="007C78DD" w:rsidRPr="00EF51A8">
        <w:rPr>
          <w:rFonts w:ascii="Arial" w:hAnsi="Arial" w:cs="Arial"/>
          <w:b/>
          <w:bCs/>
          <w:sz w:val="20"/>
        </w:rPr>
        <w:t xml:space="preserve"> </w:t>
      </w:r>
      <w:r w:rsidR="007C78DD" w:rsidRPr="00EF51A8">
        <w:rPr>
          <w:rFonts w:ascii="Arial" w:hAnsi="Arial" w:cs="Arial"/>
          <w:bCs/>
          <w:sz w:val="20"/>
        </w:rPr>
        <w:t>arrive</w:t>
      </w:r>
      <w:r w:rsidR="007C78DD" w:rsidRPr="00EF51A8">
        <w:rPr>
          <w:rFonts w:ascii="Arial" w:hAnsi="Arial" w:cs="Arial"/>
          <w:b/>
          <w:bCs/>
          <w:sz w:val="20"/>
        </w:rPr>
        <w:t xml:space="preserve"> </w:t>
      </w:r>
      <w:r w:rsidR="007C78DD" w:rsidRPr="00EF51A8">
        <w:rPr>
          <w:rFonts w:ascii="Arial" w:hAnsi="Arial" w:cs="Arial"/>
          <w:bCs/>
          <w:sz w:val="20"/>
        </w:rPr>
        <w:t>en 3</w:t>
      </w:r>
      <w:r w:rsidR="007C78DD" w:rsidRPr="00EF51A8">
        <w:rPr>
          <w:rFonts w:ascii="Arial" w:hAnsi="Arial" w:cs="Arial"/>
          <w:bCs/>
          <w:sz w:val="20"/>
          <w:vertAlign w:val="superscript"/>
        </w:rPr>
        <w:t>ème</w:t>
      </w:r>
      <w:r w:rsidR="007C78DD" w:rsidRPr="00EF51A8">
        <w:rPr>
          <w:rFonts w:ascii="Arial" w:hAnsi="Arial" w:cs="Arial"/>
          <w:bCs/>
          <w:sz w:val="20"/>
        </w:rPr>
        <w:t xml:space="preserve"> position des difficultés exprimées</w:t>
      </w:r>
      <w:r w:rsidR="004941D8" w:rsidRPr="00EF51A8">
        <w:rPr>
          <w:rFonts w:ascii="Arial" w:hAnsi="Arial" w:cs="Arial"/>
          <w:sz w:val="20"/>
        </w:rPr>
        <w:t xml:space="preserve"> par les dirigeants</w:t>
      </w:r>
      <w:r w:rsidRPr="00EF51A8">
        <w:rPr>
          <w:rFonts w:ascii="Arial" w:hAnsi="Arial" w:cs="Arial"/>
          <w:sz w:val="20"/>
        </w:rPr>
        <w:t xml:space="preserve"> : </w:t>
      </w:r>
      <w:r w:rsidR="00FE553F" w:rsidRPr="00EF51A8">
        <w:rPr>
          <w:rFonts w:ascii="Arial" w:hAnsi="Arial" w:cs="Arial"/>
          <w:sz w:val="20"/>
        </w:rPr>
        <w:t xml:space="preserve">Elle </w:t>
      </w:r>
      <w:r w:rsidRPr="00EF51A8">
        <w:rPr>
          <w:rFonts w:ascii="Arial" w:hAnsi="Arial" w:cs="Arial"/>
          <w:sz w:val="20"/>
        </w:rPr>
        <w:t>est cité</w:t>
      </w:r>
      <w:r w:rsidR="00FE553F" w:rsidRPr="00EF51A8">
        <w:rPr>
          <w:rFonts w:ascii="Arial" w:hAnsi="Arial" w:cs="Arial"/>
          <w:sz w:val="20"/>
        </w:rPr>
        <w:t>e</w:t>
      </w:r>
      <w:r w:rsidRPr="00EF51A8">
        <w:rPr>
          <w:rFonts w:ascii="Arial" w:hAnsi="Arial" w:cs="Arial"/>
          <w:sz w:val="20"/>
        </w:rPr>
        <w:t xml:space="preserve"> par 48% des </w:t>
      </w:r>
      <w:r w:rsidR="004941D8" w:rsidRPr="00EF51A8">
        <w:rPr>
          <w:rFonts w:ascii="Arial" w:hAnsi="Arial" w:cs="Arial"/>
          <w:sz w:val="20"/>
        </w:rPr>
        <w:t>chefs d’entreprise</w:t>
      </w:r>
      <w:r w:rsidRPr="00EF51A8">
        <w:rPr>
          <w:rFonts w:ascii="Arial" w:hAnsi="Arial" w:cs="Arial"/>
          <w:sz w:val="20"/>
        </w:rPr>
        <w:t>, un pourcentage en très forte augmentation par rapport à 2021 (28%).</w:t>
      </w:r>
      <w:r w:rsidR="00FE553F" w:rsidRPr="00EF51A8">
        <w:rPr>
          <w:rFonts w:ascii="Arial" w:hAnsi="Arial" w:cs="Arial"/>
          <w:sz w:val="20"/>
        </w:rPr>
        <w:t xml:space="preserve"> D’ailleurs, </w:t>
      </w:r>
      <w:r w:rsidR="004941D8" w:rsidRPr="00EF51A8">
        <w:rPr>
          <w:rFonts w:ascii="Arial" w:hAnsi="Arial" w:cs="Arial"/>
          <w:b/>
          <w:sz w:val="20"/>
        </w:rPr>
        <w:t xml:space="preserve">45% </w:t>
      </w:r>
      <w:r w:rsidR="00FE553F" w:rsidRPr="00EF51A8">
        <w:rPr>
          <w:rFonts w:ascii="Arial" w:hAnsi="Arial" w:cs="Arial"/>
          <w:b/>
          <w:sz w:val="20"/>
        </w:rPr>
        <w:t xml:space="preserve">des répondants à l’enquête déclarent avoir </w:t>
      </w:r>
      <w:r w:rsidR="004941D8" w:rsidRPr="00EF51A8">
        <w:rPr>
          <w:rFonts w:ascii="Arial" w:hAnsi="Arial" w:cs="Arial"/>
          <w:b/>
          <w:sz w:val="20"/>
        </w:rPr>
        <w:t>subi une hausse de leurs tarifs énergétiques</w:t>
      </w:r>
      <w:r w:rsidR="004941D8" w:rsidRPr="00EF51A8">
        <w:rPr>
          <w:rFonts w:ascii="Arial" w:hAnsi="Arial" w:cs="Arial"/>
          <w:sz w:val="20"/>
        </w:rPr>
        <w:t xml:space="preserve"> </w:t>
      </w:r>
      <w:r w:rsidR="00FE553F" w:rsidRPr="00EF51A8">
        <w:rPr>
          <w:rFonts w:ascii="Arial" w:hAnsi="Arial" w:cs="Arial"/>
          <w:sz w:val="20"/>
        </w:rPr>
        <w:t xml:space="preserve">en 2022 </w:t>
      </w:r>
      <w:r w:rsidR="004941D8" w:rsidRPr="00EF51A8">
        <w:rPr>
          <w:rFonts w:ascii="Arial" w:hAnsi="Arial" w:cs="Arial"/>
          <w:sz w:val="20"/>
        </w:rPr>
        <w:t xml:space="preserve">(électricité et gaz notamment). Cette part atteint 53% dans l’hôtellerie restauration et 61% dans l’industrie. </w:t>
      </w:r>
    </w:p>
    <w:p w14:paraId="43C270CA" w14:textId="4570C1EA" w:rsidR="004941D8" w:rsidRPr="00EF51A8" w:rsidRDefault="004941D8" w:rsidP="008E0D67">
      <w:pPr>
        <w:spacing w:after="0" w:line="276" w:lineRule="auto"/>
        <w:jc w:val="both"/>
        <w:rPr>
          <w:rFonts w:ascii="Arial" w:hAnsi="Arial" w:cs="Arial"/>
          <w:sz w:val="20"/>
        </w:rPr>
      </w:pPr>
      <w:r w:rsidRPr="00EF51A8">
        <w:rPr>
          <w:rFonts w:ascii="Arial" w:hAnsi="Arial" w:cs="Arial"/>
          <w:sz w:val="20"/>
        </w:rPr>
        <w:t xml:space="preserve">Cette hausse des prix entraine de </w:t>
      </w:r>
      <w:r w:rsidRPr="00EF51A8">
        <w:rPr>
          <w:rFonts w:ascii="Arial" w:hAnsi="Arial" w:cs="Arial"/>
          <w:b/>
          <w:sz w:val="20"/>
        </w:rPr>
        <w:t>multiples conséquences pour les entreprises, avant tout internes</w:t>
      </w:r>
      <w:r w:rsidRPr="00EF51A8">
        <w:rPr>
          <w:rFonts w:ascii="Arial" w:hAnsi="Arial" w:cs="Arial"/>
          <w:sz w:val="20"/>
        </w:rPr>
        <w:t>, puisqu’un dirigeant sur deux déplore une réduction de</w:t>
      </w:r>
      <w:r w:rsidR="006B77A7" w:rsidRPr="00EF51A8">
        <w:rPr>
          <w:rFonts w:ascii="Arial" w:hAnsi="Arial" w:cs="Arial"/>
          <w:sz w:val="20"/>
        </w:rPr>
        <w:t xml:space="preserve"> se</w:t>
      </w:r>
      <w:r w:rsidRPr="00EF51A8">
        <w:rPr>
          <w:rFonts w:ascii="Arial" w:hAnsi="Arial" w:cs="Arial"/>
          <w:sz w:val="20"/>
        </w:rPr>
        <w:t xml:space="preserve">s marges et une baisse de </w:t>
      </w:r>
      <w:r w:rsidR="006B77A7" w:rsidRPr="00EF51A8">
        <w:rPr>
          <w:rFonts w:ascii="Arial" w:hAnsi="Arial" w:cs="Arial"/>
          <w:sz w:val="20"/>
        </w:rPr>
        <w:t xml:space="preserve">sa </w:t>
      </w:r>
      <w:r w:rsidRPr="00EF51A8">
        <w:rPr>
          <w:rFonts w:ascii="Arial" w:hAnsi="Arial" w:cs="Arial"/>
          <w:sz w:val="20"/>
        </w:rPr>
        <w:t xml:space="preserve">rentabilité, ainsi que la dégradation de </w:t>
      </w:r>
      <w:r w:rsidR="006B77A7" w:rsidRPr="00EF51A8">
        <w:rPr>
          <w:rFonts w:ascii="Arial" w:hAnsi="Arial" w:cs="Arial"/>
          <w:sz w:val="20"/>
        </w:rPr>
        <w:t>s</w:t>
      </w:r>
      <w:r w:rsidRPr="00EF51A8">
        <w:rPr>
          <w:rFonts w:ascii="Arial" w:hAnsi="Arial" w:cs="Arial"/>
          <w:sz w:val="20"/>
        </w:rPr>
        <w:t xml:space="preserve">a trésorerie, </w:t>
      </w:r>
      <w:r w:rsidRPr="00EF51A8">
        <w:rPr>
          <w:rFonts w:ascii="Arial" w:hAnsi="Arial" w:cs="Arial"/>
          <w:b/>
          <w:sz w:val="20"/>
        </w:rPr>
        <w:t>mais également externe</w:t>
      </w:r>
      <w:r w:rsidRPr="00EF51A8">
        <w:rPr>
          <w:rFonts w:ascii="Arial" w:hAnsi="Arial" w:cs="Arial"/>
          <w:sz w:val="20"/>
        </w:rPr>
        <w:t xml:space="preserve">, puisque 43% des répondants ont en partie reporté cette augmentation sur leurs clients. </w:t>
      </w:r>
    </w:p>
    <w:p w14:paraId="4B9DF1F7" w14:textId="77777777" w:rsidR="00EF51A8" w:rsidRPr="00EF51A8" w:rsidRDefault="00EF51A8" w:rsidP="008E0D67">
      <w:pPr>
        <w:spacing w:after="0" w:line="276" w:lineRule="auto"/>
        <w:jc w:val="both"/>
        <w:rPr>
          <w:rFonts w:ascii="Arial" w:hAnsi="Arial" w:cs="Arial"/>
          <w:color w:val="2E74B5" w:themeColor="accent1" w:themeShade="BF"/>
          <w:sz w:val="20"/>
        </w:rPr>
      </w:pPr>
    </w:p>
    <w:p w14:paraId="1D898D79" w14:textId="3A2525A1" w:rsidR="00AE3162" w:rsidRPr="00EF51A8" w:rsidRDefault="00AE3162" w:rsidP="008E0D67">
      <w:pPr>
        <w:spacing w:after="0" w:line="276" w:lineRule="auto"/>
        <w:jc w:val="both"/>
        <w:rPr>
          <w:rFonts w:ascii="Arial" w:hAnsi="Arial" w:cs="Arial"/>
          <w:b/>
          <w:color w:val="2E74B5" w:themeColor="accent1" w:themeShade="BF"/>
          <w:sz w:val="28"/>
        </w:rPr>
      </w:pPr>
      <w:r w:rsidRPr="00EF51A8">
        <w:rPr>
          <w:rFonts w:ascii="Arial" w:hAnsi="Arial" w:cs="Arial"/>
          <w:b/>
          <w:color w:val="2E74B5" w:themeColor="accent1" w:themeShade="BF"/>
          <w:sz w:val="28"/>
        </w:rPr>
        <w:t xml:space="preserve">L’accès à la main d’œuvre reste une préoccupation forte </w:t>
      </w:r>
    </w:p>
    <w:p w14:paraId="055872D1" w14:textId="77777777" w:rsidR="00EF51A8" w:rsidRPr="00EF51A8" w:rsidRDefault="00EF51A8" w:rsidP="008E0D67">
      <w:pPr>
        <w:spacing w:after="0" w:line="276" w:lineRule="auto"/>
        <w:jc w:val="both"/>
        <w:rPr>
          <w:rFonts w:ascii="Arial" w:hAnsi="Arial" w:cs="Arial"/>
          <w:sz w:val="20"/>
        </w:rPr>
      </w:pPr>
    </w:p>
    <w:p w14:paraId="6647D912" w14:textId="1DB39125" w:rsidR="00AE3162" w:rsidRPr="00EF51A8" w:rsidRDefault="00AE3162" w:rsidP="008E0D67">
      <w:pPr>
        <w:spacing w:after="0" w:line="276" w:lineRule="auto"/>
        <w:jc w:val="both"/>
        <w:rPr>
          <w:rFonts w:ascii="Arial" w:hAnsi="Arial" w:cs="Arial"/>
          <w:sz w:val="20"/>
        </w:rPr>
      </w:pPr>
      <w:r w:rsidRPr="00EF51A8">
        <w:rPr>
          <w:rFonts w:ascii="Arial" w:hAnsi="Arial" w:cs="Arial"/>
          <w:sz w:val="20"/>
        </w:rPr>
        <w:t>Parmi les nombreuses difficultés des entreprises signalées en 2022, celles liées</w:t>
      </w:r>
      <w:r w:rsidR="00C2746C" w:rsidRPr="00EF51A8">
        <w:rPr>
          <w:rFonts w:ascii="Arial" w:hAnsi="Arial" w:cs="Arial"/>
          <w:sz w:val="20"/>
        </w:rPr>
        <w:t xml:space="preserve"> au recrutement constituent un </w:t>
      </w:r>
      <w:r w:rsidRPr="00EF51A8">
        <w:rPr>
          <w:rFonts w:ascii="Arial" w:hAnsi="Arial" w:cs="Arial"/>
          <w:sz w:val="20"/>
        </w:rPr>
        <w:t xml:space="preserve">frein </w:t>
      </w:r>
      <w:r w:rsidR="006B77A7" w:rsidRPr="00EF51A8">
        <w:rPr>
          <w:rFonts w:ascii="Arial" w:hAnsi="Arial" w:cs="Arial"/>
          <w:sz w:val="20"/>
        </w:rPr>
        <w:t>non négligeable</w:t>
      </w:r>
      <w:r w:rsidRPr="00EF51A8">
        <w:rPr>
          <w:rFonts w:ascii="Arial" w:hAnsi="Arial" w:cs="Arial"/>
          <w:sz w:val="20"/>
        </w:rPr>
        <w:t xml:space="preserve"> à leur développement</w:t>
      </w:r>
      <w:r w:rsidR="00A27F8B" w:rsidRPr="00EF51A8">
        <w:rPr>
          <w:rFonts w:ascii="Arial" w:hAnsi="Arial" w:cs="Arial"/>
          <w:sz w:val="20"/>
        </w:rPr>
        <w:t xml:space="preserve">. </w:t>
      </w:r>
      <w:r w:rsidRPr="00EF51A8">
        <w:rPr>
          <w:rFonts w:ascii="Arial" w:hAnsi="Arial" w:cs="Arial"/>
          <w:b/>
          <w:sz w:val="20"/>
        </w:rPr>
        <w:t>Un dirigeant sur 4 déclare être concerné par la complexité à trouver de nouveaux collaborateurs</w:t>
      </w:r>
      <w:r w:rsidRPr="00EF51A8">
        <w:rPr>
          <w:rFonts w:ascii="Arial" w:hAnsi="Arial" w:cs="Arial"/>
          <w:sz w:val="20"/>
        </w:rPr>
        <w:t>. Ces difficultés sont particulièrement marquées pour les entreprises de 10 salariés à 249 salariés (+ de la moitié d’entre elles), et certains secteurs sont davantage impactés : la construction est le plus affecté (47%) suivi par les transports (42%) et l’industrie (40%).</w:t>
      </w:r>
    </w:p>
    <w:p w14:paraId="09FAD731" w14:textId="77777777" w:rsidR="00D22C16" w:rsidRPr="00EF51A8" w:rsidRDefault="00D22C16" w:rsidP="008E0D67">
      <w:pPr>
        <w:spacing w:after="0" w:line="276" w:lineRule="auto"/>
        <w:jc w:val="both"/>
        <w:rPr>
          <w:rFonts w:ascii="Arial" w:hAnsi="Arial" w:cs="Arial"/>
          <w:color w:val="5B9BD5" w:themeColor="accent1"/>
          <w:sz w:val="20"/>
          <w:szCs w:val="28"/>
        </w:rPr>
      </w:pPr>
    </w:p>
    <w:p w14:paraId="236A184B" w14:textId="223FF085" w:rsidR="00AE3162" w:rsidRPr="00EF51A8" w:rsidRDefault="00AE3162" w:rsidP="008E0D67">
      <w:pPr>
        <w:spacing w:after="0" w:line="276" w:lineRule="auto"/>
        <w:jc w:val="both"/>
        <w:rPr>
          <w:rFonts w:ascii="Arial" w:hAnsi="Arial" w:cs="Arial"/>
          <w:caps/>
          <w:color w:val="5B9BD5" w:themeColor="accent1"/>
          <w:sz w:val="24"/>
          <w:szCs w:val="28"/>
        </w:rPr>
      </w:pPr>
      <w:r w:rsidRPr="00EF51A8">
        <w:rPr>
          <w:rFonts w:ascii="Arial" w:hAnsi="Arial" w:cs="Arial"/>
          <w:caps/>
          <w:color w:val="5B9BD5" w:themeColor="accent1"/>
          <w:sz w:val="24"/>
          <w:szCs w:val="28"/>
        </w:rPr>
        <w:t>Comment attirer de nouveaux talents ?</w:t>
      </w:r>
    </w:p>
    <w:p w14:paraId="46871C16" w14:textId="40E3E955" w:rsidR="00AE3162" w:rsidRPr="00EF51A8" w:rsidRDefault="00AE3162" w:rsidP="008E0D67">
      <w:pPr>
        <w:spacing w:after="0" w:line="276" w:lineRule="auto"/>
        <w:jc w:val="both"/>
        <w:rPr>
          <w:rFonts w:ascii="Arial" w:hAnsi="Arial" w:cs="Arial"/>
          <w:sz w:val="20"/>
        </w:rPr>
      </w:pPr>
      <w:r w:rsidRPr="00EF51A8">
        <w:rPr>
          <w:rFonts w:ascii="Arial" w:hAnsi="Arial" w:cs="Arial"/>
          <w:sz w:val="20"/>
        </w:rPr>
        <w:t>Pour remédier à l’absence de disponibilité de la main d’</w:t>
      </w:r>
      <w:r w:rsidR="00715CA4" w:rsidRPr="00EF51A8">
        <w:rPr>
          <w:rFonts w:ascii="Arial" w:hAnsi="Arial" w:cs="Arial"/>
          <w:sz w:val="20"/>
        </w:rPr>
        <w:t>œuvre</w:t>
      </w:r>
      <w:r w:rsidRPr="00EF51A8">
        <w:rPr>
          <w:rFonts w:ascii="Arial" w:hAnsi="Arial" w:cs="Arial"/>
          <w:sz w:val="20"/>
        </w:rPr>
        <w:t>, les entreprises doivent désormais développer des solutions et innover dans leur approche RH.</w:t>
      </w:r>
    </w:p>
    <w:p w14:paraId="484D4697" w14:textId="6DCB8AF1" w:rsidR="00AE3162" w:rsidRPr="00EF51A8" w:rsidRDefault="00DD3468" w:rsidP="008E0D67">
      <w:pPr>
        <w:spacing w:after="0" w:line="276" w:lineRule="auto"/>
        <w:jc w:val="both"/>
        <w:rPr>
          <w:rFonts w:ascii="Arial" w:hAnsi="Arial" w:cs="Arial"/>
          <w:sz w:val="20"/>
        </w:rPr>
      </w:pPr>
      <w:r w:rsidRPr="00EF51A8">
        <w:rPr>
          <w:rFonts w:ascii="Arial" w:hAnsi="Arial" w:cs="Arial"/>
          <w:sz w:val="20"/>
        </w:rPr>
        <w:t>Ainsi, p</w:t>
      </w:r>
      <w:r w:rsidR="00AE3162" w:rsidRPr="00EF51A8">
        <w:rPr>
          <w:rFonts w:ascii="Arial" w:hAnsi="Arial" w:cs="Arial"/>
          <w:sz w:val="20"/>
        </w:rPr>
        <w:t xml:space="preserve">our attirer de nouveaux talents, </w:t>
      </w:r>
      <w:r w:rsidR="00AE3162" w:rsidRPr="00EF51A8">
        <w:rPr>
          <w:rFonts w:ascii="Arial" w:hAnsi="Arial" w:cs="Arial"/>
          <w:b/>
          <w:sz w:val="20"/>
        </w:rPr>
        <w:t>56% des dirigeants mettent en avant le cadre de travail, puis les valeurs de l’entreprise (51%) et la volonté d’être attentif à l’équilibre entre la vie professionnelle et personnelle (45%)</w:t>
      </w:r>
      <w:r w:rsidR="00AE3162" w:rsidRPr="00EF51A8">
        <w:rPr>
          <w:rFonts w:ascii="Arial" w:hAnsi="Arial" w:cs="Arial"/>
          <w:sz w:val="20"/>
        </w:rPr>
        <w:t>. A l’inverse</w:t>
      </w:r>
      <w:r w:rsidR="00434B05">
        <w:rPr>
          <w:rFonts w:ascii="Arial" w:hAnsi="Arial" w:cs="Arial"/>
          <w:sz w:val="20"/>
        </w:rPr>
        <w:t>,</w:t>
      </w:r>
      <w:bookmarkStart w:id="0" w:name="_GoBack"/>
      <w:bookmarkEnd w:id="0"/>
      <w:r w:rsidR="00AE3162" w:rsidRPr="00EF51A8">
        <w:rPr>
          <w:rFonts w:ascii="Arial" w:hAnsi="Arial" w:cs="Arial"/>
          <w:sz w:val="20"/>
        </w:rPr>
        <w:t xml:space="preserve"> l’intégration de personnes éloignées de l’emploi, l’utilisation des réseaux sociaux ou le management agile sont moins développés.</w:t>
      </w:r>
    </w:p>
    <w:p w14:paraId="2D39667D" w14:textId="77777777" w:rsidR="00EF51A8" w:rsidRPr="00EF51A8" w:rsidRDefault="00EF51A8" w:rsidP="008E0D67">
      <w:pPr>
        <w:spacing w:after="0" w:line="276" w:lineRule="auto"/>
        <w:jc w:val="both"/>
        <w:rPr>
          <w:rFonts w:ascii="Arial" w:hAnsi="Arial" w:cs="Arial"/>
          <w:color w:val="5B9BD5" w:themeColor="accent1"/>
          <w:sz w:val="20"/>
          <w:szCs w:val="28"/>
        </w:rPr>
      </w:pPr>
    </w:p>
    <w:p w14:paraId="5391E8D3" w14:textId="3BF03B3C" w:rsidR="00AE3162" w:rsidRPr="00EF51A8" w:rsidRDefault="00AE3162" w:rsidP="008E0D67">
      <w:pPr>
        <w:spacing w:after="0" w:line="276" w:lineRule="auto"/>
        <w:jc w:val="both"/>
        <w:rPr>
          <w:rFonts w:ascii="Arial" w:hAnsi="Arial" w:cs="Arial"/>
          <w:caps/>
          <w:color w:val="5B9BD5" w:themeColor="accent1"/>
          <w:sz w:val="24"/>
          <w:szCs w:val="28"/>
        </w:rPr>
      </w:pPr>
      <w:r w:rsidRPr="00EF51A8">
        <w:rPr>
          <w:rFonts w:ascii="Arial" w:hAnsi="Arial" w:cs="Arial"/>
          <w:caps/>
          <w:color w:val="5B9BD5" w:themeColor="accent1"/>
          <w:sz w:val="24"/>
          <w:szCs w:val="28"/>
        </w:rPr>
        <w:t>Comment fidéliser ses salariés ?</w:t>
      </w:r>
    </w:p>
    <w:p w14:paraId="005C058E" w14:textId="77777777" w:rsidR="00AE3162" w:rsidRPr="00EF51A8" w:rsidRDefault="00AE3162" w:rsidP="008E0D67">
      <w:pPr>
        <w:pStyle w:val="NormalWeb"/>
        <w:spacing w:before="0" w:beforeAutospacing="0" w:after="0" w:afterAutospacing="0" w:line="276" w:lineRule="auto"/>
        <w:jc w:val="both"/>
        <w:rPr>
          <w:rFonts w:ascii="Arial" w:eastAsiaTheme="minorHAnsi" w:hAnsi="Arial" w:cs="Arial"/>
          <w:sz w:val="20"/>
          <w:szCs w:val="20"/>
          <w:lang w:eastAsia="en-US"/>
        </w:rPr>
      </w:pPr>
      <w:r w:rsidRPr="00EF51A8">
        <w:rPr>
          <w:rFonts w:ascii="Arial" w:eastAsiaTheme="minorHAnsi" w:hAnsi="Arial" w:cs="Arial"/>
          <w:sz w:val="20"/>
          <w:szCs w:val="20"/>
          <w:lang w:eastAsia="en-US"/>
        </w:rPr>
        <w:t xml:space="preserve">Les </w:t>
      </w:r>
      <w:r w:rsidRPr="00EF51A8">
        <w:rPr>
          <w:rFonts w:ascii="Arial" w:eastAsiaTheme="minorHAnsi" w:hAnsi="Arial" w:cs="Arial"/>
          <w:b/>
          <w:bCs/>
          <w:sz w:val="20"/>
          <w:szCs w:val="20"/>
          <w:lang w:eastAsia="en-US"/>
        </w:rPr>
        <w:t xml:space="preserve">stratégies de rétention des salariés sont nombreuses </w:t>
      </w:r>
      <w:r w:rsidRPr="00EF51A8">
        <w:rPr>
          <w:rFonts w:ascii="Arial" w:eastAsiaTheme="minorHAnsi" w:hAnsi="Arial" w:cs="Arial"/>
          <w:bCs/>
          <w:sz w:val="20"/>
          <w:szCs w:val="20"/>
          <w:lang w:eastAsia="en-US"/>
        </w:rPr>
        <w:t>et comprennent</w:t>
      </w:r>
      <w:r w:rsidRPr="00EF51A8">
        <w:rPr>
          <w:rFonts w:ascii="Arial" w:eastAsiaTheme="minorHAnsi" w:hAnsi="Arial" w:cs="Arial"/>
          <w:b/>
          <w:bCs/>
          <w:sz w:val="20"/>
          <w:szCs w:val="20"/>
          <w:lang w:eastAsia="en-US"/>
        </w:rPr>
        <w:t xml:space="preserve"> </w:t>
      </w:r>
      <w:r w:rsidRPr="00EF51A8">
        <w:rPr>
          <w:rFonts w:ascii="Arial" w:eastAsiaTheme="minorHAnsi" w:hAnsi="Arial" w:cs="Arial"/>
          <w:sz w:val="20"/>
          <w:szCs w:val="20"/>
          <w:lang w:eastAsia="en-US"/>
        </w:rPr>
        <w:t>des mesures et des actions mises en place au sein de l’entreprise pour favoriser le bien-être, la satisfaction, l’engagement et la productivité des individus.</w:t>
      </w:r>
    </w:p>
    <w:p w14:paraId="2495218E" w14:textId="1F5DD29F" w:rsidR="00715CA4" w:rsidRPr="00EF51A8" w:rsidRDefault="00715CA4" w:rsidP="008E0D67">
      <w:pPr>
        <w:spacing w:after="0" w:line="276" w:lineRule="auto"/>
        <w:jc w:val="both"/>
        <w:rPr>
          <w:rFonts w:ascii="Arial" w:hAnsi="Arial" w:cs="Arial"/>
          <w:sz w:val="20"/>
          <w:szCs w:val="20"/>
        </w:rPr>
      </w:pPr>
      <w:r w:rsidRPr="00EF51A8">
        <w:rPr>
          <w:rFonts w:ascii="Arial" w:hAnsi="Arial" w:cs="Arial"/>
          <w:sz w:val="20"/>
          <w:szCs w:val="20"/>
        </w:rPr>
        <w:t xml:space="preserve">Ainsi, </w:t>
      </w:r>
      <w:r w:rsidR="00AE3162" w:rsidRPr="00EF51A8">
        <w:rPr>
          <w:rFonts w:ascii="Arial" w:hAnsi="Arial" w:cs="Arial"/>
          <w:sz w:val="20"/>
          <w:szCs w:val="20"/>
        </w:rPr>
        <w:t xml:space="preserve">les entreprises </w:t>
      </w:r>
      <w:r w:rsidRPr="00EF51A8">
        <w:rPr>
          <w:rFonts w:ascii="Arial" w:hAnsi="Arial" w:cs="Arial"/>
          <w:sz w:val="20"/>
          <w:szCs w:val="20"/>
        </w:rPr>
        <w:t xml:space="preserve">mettent en avant certaines stratégies similaires à celles mises en place pour attirer de nouveaux talents telles que </w:t>
      </w:r>
      <w:r w:rsidRPr="00EF51A8">
        <w:rPr>
          <w:rFonts w:ascii="Arial" w:hAnsi="Arial" w:cs="Arial"/>
          <w:b/>
          <w:sz w:val="20"/>
          <w:szCs w:val="20"/>
        </w:rPr>
        <w:t>le cadre de travail</w:t>
      </w:r>
      <w:r w:rsidRPr="00EF51A8">
        <w:rPr>
          <w:rFonts w:ascii="Arial" w:hAnsi="Arial" w:cs="Arial"/>
          <w:sz w:val="20"/>
          <w:szCs w:val="20"/>
        </w:rPr>
        <w:t xml:space="preserve"> (</w:t>
      </w:r>
      <w:r w:rsidRPr="00EF51A8">
        <w:rPr>
          <w:rFonts w:ascii="Arial" w:hAnsi="Arial" w:cs="Arial"/>
          <w:b/>
          <w:sz w:val="20"/>
          <w:szCs w:val="20"/>
        </w:rPr>
        <w:t>62%) ou l’équilibre entre vie professionnelle et vie personnelle (48%)</w:t>
      </w:r>
      <w:r w:rsidRPr="00EF51A8">
        <w:rPr>
          <w:rFonts w:ascii="Arial" w:hAnsi="Arial" w:cs="Arial"/>
          <w:sz w:val="20"/>
          <w:szCs w:val="20"/>
        </w:rPr>
        <w:t>. Elles s’appuient également sur d’autres levier</w:t>
      </w:r>
      <w:r w:rsidR="00C2746C" w:rsidRPr="00EF51A8">
        <w:rPr>
          <w:rFonts w:ascii="Arial" w:hAnsi="Arial" w:cs="Arial"/>
          <w:sz w:val="20"/>
          <w:szCs w:val="20"/>
        </w:rPr>
        <w:t>s</w:t>
      </w:r>
      <w:r w:rsidRPr="00EF51A8">
        <w:rPr>
          <w:rFonts w:ascii="Arial" w:hAnsi="Arial" w:cs="Arial"/>
          <w:sz w:val="20"/>
          <w:szCs w:val="20"/>
        </w:rPr>
        <w:t xml:space="preserve"> tels que, par exemple, </w:t>
      </w:r>
      <w:r w:rsidRPr="00EF51A8">
        <w:rPr>
          <w:rFonts w:ascii="Arial" w:hAnsi="Arial" w:cs="Arial"/>
          <w:b/>
          <w:sz w:val="20"/>
          <w:szCs w:val="20"/>
        </w:rPr>
        <w:t xml:space="preserve">une politique incitative de salaires et de primes (60%), </w:t>
      </w:r>
      <w:r w:rsidRPr="00EF51A8">
        <w:rPr>
          <w:rFonts w:ascii="Arial" w:hAnsi="Arial" w:cs="Arial"/>
          <w:sz w:val="20"/>
          <w:szCs w:val="20"/>
        </w:rPr>
        <w:t>moins présente lorsqu’il est question d’attirer de nouveaux talents.</w:t>
      </w:r>
    </w:p>
    <w:sectPr w:rsidR="00715CA4" w:rsidRPr="00EF51A8" w:rsidSect="005B4F49">
      <w:footerReference w:type="default" r:id="rId14"/>
      <w:footerReference w:type="first" r:id="rId15"/>
      <w:pgSz w:w="11906" w:h="16838"/>
      <w:pgMar w:top="993" w:right="1417" w:bottom="1985" w:left="1417" w:header="708" w:footer="1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DE9F3" w14:textId="77777777" w:rsidR="00C5305A" w:rsidRDefault="00C5305A" w:rsidP="00285BC1">
      <w:pPr>
        <w:spacing w:after="0" w:line="240" w:lineRule="auto"/>
      </w:pPr>
      <w:r>
        <w:separator/>
      </w:r>
    </w:p>
  </w:endnote>
  <w:endnote w:type="continuationSeparator" w:id="0">
    <w:p w14:paraId="2FBB8BC2" w14:textId="77777777" w:rsidR="00C5305A" w:rsidRDefault="00C5305A" w:rsidP="002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88127"/>
      <w:docPartObj>
        <w:docPartGallery w:val="Page Numbers (Bottom of Page)"/>
        <w:docPartUnique/>
      </w:docPartObj>
    </w:sdtPr>
    <w:sdtEndPr/>
    <w:sdtContent>
      <w:p w14:paraId="11D2F103" w14:textId="74C7E6CC" w:rsidR="00896D4E" w:rsidRDefault="00896D4E">
        <w:pPr>
          <w:pStyle w:val="Pieddepage"/>
          <w:jc w:val="right"/>
        </w:pPr>
        <w:r>
          <w:rPr>
            <w:noProof/>
            <w:lang w:eastAsia="fr-FR"/>
          </w:rPr>
          <w:drawing>
            <wp:inline distT="0" distB="0" distL="0" distR="0" wp14:anchorId="4B818892" wp14:editId="68CAF1E9">
              <wp:extent cx="5760720" cy="1102995"/>
              <wp:effectExtent l="0" t="0" r="0" b="190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02995"/>
                      </a:xfrm>
                      <a:prstGeom prst="rect">
                        <a:avLst/>
                      </a:prstGeom>
                    </pic:spPr>
                  </pic:pic>
                </a:graphicData>
              </a:graphic>
            </wp:inline>
          </w:drawing>
        </w:r>
        <w:r>
          <w:fldChar w:fldCharType="begin"/>
        </w:r>
        <w:r>
          <w:instrText>PAGE   \* MERGEFORMAT</w:instrText>
        </w:r>
        <w:r>
          <w:fldChar w:fldCharType="separate"/>
        </w:r>
        <w:r w:rsidR="00434B05">
          <w:rPr>
            <w:noProof/>
          </w:rPr>
          <w:t>4</w:t>
        </w:r>
        <w:r>
          <w:fldChar w:fldCharType="end"/>
        </w:r>
      </w:p>
    </w:sdtContent>
  </w:sdt>
  <w:p w14:paraId="445FEA52" w14:textId="2EFBED7F" w:rsidR="00896D4E" w:rsidRDefault="00896D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196B4" w14:textId="79E48C94" w:rsidR="00896D4E" w:rsidRDefault="00896D4E">
    <w:pPr>
      <w:pStyle w:val="Pieddepage"/>
      <w:jc w:val="right"/>
    </w:pPr>
    <w:r>
      <w:rPr>
        <w:noProof/>
        <w:lang w:eastAsia="fr-FR"/>
      </w:rPr>
      <w:drawing>
        <wp:inline distT="0" distB="0" distL="0" distR="0" wp14:anchorId="1026D8EB" wp14:editId="55B7813F">
          <wp:extent cx="5760720" cy="1102995"/>
          <wp:effectExtent l="0" t="0" r="0" b="190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02995"/>
                  </a:xfrm>
                  <a:prstGeom prst="rect">
                    <a:avLst/>
                  </a:prstGeom>
                </pic:spPr>
              </pic:pic>
            </a:graphicData>
          </a:graphic>
        </wp:inline>
      </w:drawing>
    </w:r>
    <w:sdt>
      <w:sdtPr>
        <w:id w:val="-763916959"/>
        <w:docPartObj>
          <w:docPartGallery w:val="Page Numbers (Bottom of Page)"/>
          <w:docPartUnique/>
        </w:docPartObj>
      </w:sdtPr>
      <w:sdtEndPr/>
      <w:sdtContent>
        <w:r>
          <w:fldChar w:fldCharType="begin"/>
        </w:r>
        <w:r>
          <w:instrText>PAGE   \* MERGEFORMAT</w:instrText>
        </w:r>
        <w:r>
          <w:fldChar w:fldCharType="separate"/>
        </w:r>
        <w:r w:rsidR="00434B05">
          <w:rPr>
            <w:noProof/>
          </w:rPr>
          <w:t>1</w:t>
        </w:r>
        <w:r>
          <w:fldChar w:fldCharType="end"/>
        </w:r>
      </w:sdtContent>
    </w:sdt>
  </w:p>
  <w:p w14:paraId="3C7D638E" w14:textId="39994D27" w:rsidR="004C0357" w:rsidRDefault="004C0357" w:rsidP="004C0357">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F7325" w14:textId="77777777" w:rsidR="00C5305A" w:rsidRDefault="00C5305A" w:rsidP="00285BC1">
      <w:pPr>
        <w:spacing w:after="0" w:line="240" w:lineRule="auto"/>
      </w:pPr>
      <w:r>
        <w:separator/>
      </w:r>
    </w:p>
  </w:footnote>
  <w:footnote w:type="continuationSeparator" w:id="0">
    <w:p w14:paraId="5F9EA00C" w14:textId="77777777" w:rsidR="00C5305A" w:rsidRDefault="00C5305A" w:rsidP="00285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D71"/>
    <w:multiLevelType w:val="hybridMultilevel"/>
    <w:tmpl w:val="19CA9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2F37BE"/>
    <w:multiLevelType w:val="hybridMultilevel"/>
    <w:tmpl w:val="8034C594"/>
    <w:lvl w:ilvl="0" w:tplc="79680380">
      <w:start w:val="1"/>
      <w:numFmt w:val="bullet"/>
      <w:lvlText w:val="•"/>
      <w:lvlJc w:val="left"/>
      <w:pPr>
        <w:tabs>
          <w:tab w:val="num" w:pos="720"/>
        </w:tabs>
        <w:ind w:left="720" w:hanging="360"/>
      </w:pPr>
      <w:rPr>
        <w:rFonts w:ascii="Times New Roman" w:hAnsi="Times New Roman" w:hint="default"/>
      </w:rPr>
    </w:lvl>
    <w:lvl w:ilvl="1" w:tplc="C6AE796C">
      <w:numFmt w:val="bullet"/>
      <w:lvlText w:val="•"/>
      <w:lvlJc w:val="left"/>
      <w:pPr>
        <w:tabs>
          <w:tab w:val="num" w:pos="1440"/>
        </w:tabs>
        <w:ind w:left="1440" w:hanging="360"/>
      </w:pPr>
      <w:rPr>
        <w:rFonts w:ascii="Times New Roman" w:hAnsi="Times New Roman" w:hint="default"/>
      </w:rPr>
    </w:lvl>
    <w:lvl w:ilvl="2" w:tplc="C8782E4C" w:tentative="1">
      <w:start w:val="1"/>
      <w:numFmt w:val="bullet"/>
      <w:lvlText w:val="•"/>
      <w:lvlJc w:val="left"/>
      <w:pPr>
        <w:tabs>
          <w:tab w:val="num" w:pos="2160"/>
        </w:tabs>
        <w:ind w:left="2160" w:hanging="360"/>
      </w:pPr>
      <w:rPr>
        <w:rFonts w:ascii="Times New Roman" w:hAnsi="Times New Roman" w:hint="default"/>
      </w:rPr>
    </w:lvl>
    <w:lvl w:ilvl="3" w:tplc="9132D160" w:tentative="1">
      <w:start w:val="1"/>
      <w:numFmt w:val="bullet"/>
      <w:lvlText w:val="•"/>
      <w:lvlJc w:val="left"/>
      <w:pPr>
        <w:tabs>
          <w:tab w:val="num" w:pos="2880"/>
        </w:tabs>
        <w:ind w:left="2880" w:hanging="360"/>
      </w:pPr>
      <w:rPr>
        <w:rFonts w:ascii="Times New Roman" w:hAnsi="Times New Roman" w:hint="default"/>
      </w:rPr>
    </w:lvl>
    <w:lvl w:ilvl="4" w:tplc="D660D546" w:tentative="1">
      <w:start w:val="1"/>
      <w:numFmt w:val="bullet"/>
      <w:lvlText w:val="•"/>
      <w:lvlJc w:val="left"/>
      <w:pPr>
        <w:tabs>
          <w:tab w:val="num" w:pos="3600"/>
        </w:tabs>
        <w:ind w:left="3600" w:hanging="360"/>
      </w:pPr>
      <w:rPr>
        <w:rFonts w:ascii="Times New Roman" w:hAnsi="Times New Roman" w:hint="default"/>
      </w:rPr>
    </w:lvl>
    <w:lvl w:ilvl="5" w:tplc="8BBC370E" w:tentative="1">
      <w:start w:val="1"/>
      <w:numFmt w:val="bullet"/>
      <w:lvlText w:val="•"/>
      <w:lvlJc w:val="left"/>
      <w:pPr>
        <w:tabs>
          <w:tab w:val="num" w:pos="4320"/>
        </w:tabs>
        <w:ind w:left="4320" w:hanging="360"/>
      </w:pPr>
      <w:rPr>
        <w:rFonts w:ascii="Times New Roman" w:hAnsi="Times New Roman" w:hint="default"/>
      </w:rPr>
    </w:lvl>
    <w:lvl w:ilvl="6" w:tplc="93049946" w:tentative="1">
      <w:start w:val="1"/>
      <w:numFmt w:val="bullet"/>
      <w:lvlText w:val="•"/>
      <w:lvlJc w:val="left"/>
      <w:pPr>
        <w:tabs>
          <w:tab w:val="num" w:pos="5040"/>
        </w:tabs>
        <w:ind w:left="5040" w:hanging="360"/>
      </w:pPr>
      <w:rPr>
        <w:rFonts w:ascii="Times New Roman" w:hAnsi="Times New Roman" w:hint="default"/>
      </w:rPr>
    </w:lvl>
    <w:lvl w:ilvl="7" w:tplc="8EA024E8" w:tentative="1">
      <w:start w:val="1"/>
      <w:numFmt w:val="bullet"/>
      <w:lvlText w:val="•"/>
      <w:lvlJc w:val="left"/>
      <w:pPr>
        <w:tabs>
          <w:tab w:val="num" w:pos="5760"/>
        </w:tabs>
        <w:ind w:left="5760" w:hanging="360"/>
      </w:pPr>
      <w:rPr>
        <w:rFonts w:ascii="Times New Roman" w:hAnsi="Times New Roman" w:hint="default"/>
      </w:rPr>
    </w:lvl>
    <w:lvl w:ilvl="8" w:tplc="4FD282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EE42A60"/>
    <w:multiLevelType w:val="hybridMultilevel"/>
    <w:tmpl w:val="C3345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4F1B76"/>
    <w:multiLevelType w:val="hybridMultilevel"/>
    <w:tmpl w:val="8C60B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5A"/>
    <w:rsid w:val="00000B05"/>
    <w:rsid w:val="00005060"/>
    <w:rsid w:val="0001291F"/>
    <w:rsid w:val="000131D1"/>
    <w:rsid w:val="00025910"/>
    <w:rsid w:val="00046DB4"/>
    <w:rsid w:val="00073369"/>
    <w:rsid w:val="000962A7"/>
    <w:rsid w:val="000C2248"/>
    <w:rsid w:val="000D3053"/>
    <w:rsid w:val="000E546F"/>
    <w:rsid w:val="00103FFB"/>
    <w:rsid w:val="00131BB1"/>
    <w:rsid w:val="00137F72"/>
    <w:rsid w:val="001637DB"/>
    <w:rsid w:val="00171CFD"/>
    <w:rsid w:val="0017249F"/>
    <w:rsid w:val="001C5787"/>
    <w:rsid w:val="0022626B"/>
    <w:rsid w:val="00255DEC"/>
    <w:rsid w:val="002719C7"/>
    <w:rsid w:val="00285BC1"/>
    <w:rsid w:val="002C3601"/>
    <w:rsid w:val="002F5DF1"/>
    <w:rsid w:val="00321703"/>
    <w:rsid w:val="00330234"/>
    <w:rsid w:val="0033313F"/>
    <w:rsid w:val="0034566D"/>
    <w:rsid w:val="00356FB5"/>
    <w:rsid w:val="00380023"/>
    <w:rsid w:val="003B2382"/>
    <w:rsid w:val="003B3C4A"/>
    <w:rsid w:val="003D516C"/>
    <w:rsid w:val="003E4DFB"/>
    <w:rsid w:val="003F39C2"/>
    <w:rsid w:val="003F425A"/>
    <w:rsid w:val="003F6645"/>
    <w:rsid w:val="00404BD9"/>
    <w:rsid w:val="00411429"/>
    <w:rsid w:val="00430785"/>
    <w:rsid w:val="00434B05"/>
    <w:rsid w:val="0044737E"/>
    <w:rsid w:val="00466BEC"/>
    <w:rsid w:val="004670D2"/>
    <w:rsid w:val="004941D8"/>
    <w:rsid w:val="004B44F1"/>
    <w:rsid w:val="004C0357"/>
    <w:rsid w:val="004C1EF3"/>
    <w:rsid w:val="004C252D"/>
    <w:rsid w:val="004C41BC"/>
    <w:rsid w:val="004C517C"/>
    <w:rsid w:val="004E684E"/>
    <w:rsid w:val="004F6DEA"/>
    <w:rsid w:val="0050056E"/>
    <w:rsid w:val="005131A6"/>
    <w:rsid w:val="00547F20"/>
    <w:rsid w:val="00591A23"/>
    <w:rsid w:val="005A3DCC"/>
    <w:rsid w:val="005B445C"/>
    <w:rsid w:val="005B4F49"/>
    <w:rsid w:val="005B5F96"/>
    <w:rsid w:val="005C456E"/>
    <w:rsid w:val="005D21C8"/>
    <w:rsid w:val="00602428"/>
    <w:rsid w:val="00612581"/>
    <w:rsid w:val="00625118"/>
    <w:rsid w:val="006317D7"/>
    <w:rsid w:val="0063275A"/>
    <w:rsid w:val="0063509C"/>
    <w:rsid w:val="006569D2"/>
    <w:rsid w:val="0067442A"/>
    <w:rsid w:val="00684E5A"/>
    <w:rsid w:val="006A4C6E"/>
    <w:rsid w:val="006B5A58"/>
    <w:rsid w:val="006B77A7"/>
    <w:rsid w:val="00703A6E"/>
    <w:rsid w:val="00715CA4"/>
    <w:rsid w:val="00730FFA"/>
    <w:rsid w:val="0073132F"/>
    <w:rsid w:val="00733FA5"/>
    <w:rsid w:val="00755ACB"/>
    <w:rsid w:val="007739E8"/>
    <w:rsid w:val="00780857"/>
    <w:rsid w:val="0078093B"/>
    <w:rsid w:val="00782A62"/>
    <w:rsid w:val="00794586"/>
    <w:rsid w:val="00795990"/>
    <w:rsid w:val="00796E57"/>
    <w:rsid w:val="007B0EFC"/>
    <w:rsid w:val="007B2F11"/>
    <w:rsid w:val="007B525F"/>
    <w:rsid w:val="007C21D4"/>
    <w:rsid w:val="007C78DD"/>
    <w:rsid w:val="00800404"/>
    <w:rsid w:val="00801971"/>
    <w:rsid w:val="00821440"/>
    <w:rsid w:val="00827F35"/>
    <w:rsid w:val="00843ACD"/>
    <w:rsid w:val="00855CFE"/>
    <w:rsid w:val="008923F0"/>
    <w:rsid w:val="00896D4E"/>
    <w:rsid w:val="008A5A56"/>
    <w:rsid w:val="008C7A73"/>
    <w:rsid w:val="008E0D67"/>
    <w:rsid w:val="0091349F"/>
    <w:rsid w:val="00932171"/>
    <w:rsid w:val="00952B08"/>
    <w:rsid w:val="00954A9F"/>
    <w:rsid w:val="009D7894"/>
    <w:rsid w:val="009E071E"/>
    <w:rsid w:val="009F7A91"/>
    <w:rsid w:val="00A01F06"/>
    <w:rsid w:val="00A02B6F"/>
    <w:rsid w:val="00A23963"/>
    <w:rsid w:val="00A27F8B"/>
    <w:rsid w:val="00A377B5"/>
    <w:rsid w:val="00A452CB"/>
    <w:rsid w:val="00A453E0"/>
    <w:rsid w:val="00A50A5F"/>
    <w:rsid w:val="00A564AF"/>
    <w:rsid w:val="00A63F76"/>
    <w:rsid w:val="00A71711"/>
    <w:rsid w:val="00A741FE"/>
    <w:rsid w:val="00A74578"/>
    <w:rsid w:val="00AD0735"/>
    <w:rsid w:val="00AD45F4"/>
    <w:rsid w:val="00AE3162"/>
    <w:rsid w:val="00B214C6"/>
    <w:rsid w:val="00B6174E"/>
    <w:rsid w:val="00B76A66"/>
    <w:rsid w:val="00B95DB9"/>
    <w:rsid w:val="00BA7650"/>
    <w:rsid w:val="00BB1B91"/>
    <w:rsid w:val="00BB2F68"/>
    <w:rsid w:val="00BE0E09"/>
    <w:rsid w:val="00BE5773"/>
    <w:rsid w:val="00BF491A"/>
    <w:rsid w:val="00C131FD"/>
    <w:rsid w:val="00C2746C"/>
    <w:rsid w:val="00C401EB"/>
    <w:rsid w:val="00C5305A"/>
    <w:rsid w:val="00C8721B"/>
    <w:rsid w:val="00CC2598"/>
    <w:rsid w:val="00CE4ECD"/>
    <w:rsid w:val="00D06A2C"/>
    <w:rsid w:val="00D14219"/>
    <w:rsid w:val="00D22C16"/>
    <w:rsid w:val="00D338C3"/>
    <w:rsid w:val="00D41B19"/>
    <w:rsid w:val="00D41D2F"/>
    <w:rsid w:val="00D5493F"/>
    <w:rsid w:val="00D816CD"/>
    <w:rsid w:val="00D823C6"/>
    <w:rsid w:val="00D86ECE"/>
    <w:rsid w:val="00D91D44"/>
    <w:rsid w:val="00DC2C1F"/>
    <w:rsid w:val="00DD3468"/>
    <w:rsid w:val="00DF589A"/>
    <w:rsid w:val="00E14620"/>
    <w:rsid w:val="00E32188"/>
    <w:rsid w:val="00E34192"/>
    <w:rsid w:val="00E36C8F"/>
    <w:rsid w:val="00E53736"/>
    <w:rsid w:val="00E64827"/>
    <w:rsid w:val="00E9347D"/>
    <w:rsid w:val="00E96815"/>
    <w:rsid w:val="00E96BD5"/>
    <w:rsid w:val="00EA1275"/>
    <w:rsid w:val="00EE0831"/>
    <w:rsid w:val="00EE4844"/>
    <w:rsid w:val="00EE6DCD"/>
    <w:rsid w:val="00EF51A8"/>
    <w:rsid w:val="00F02606"/>
    <w:rsid w:val="00F21CED"/>
    <w:rsid w:val="00F40ED8"/>
    <w:rsid w:val="00F4778D"/>
    <w:rsid w:val="00F602B6"/>
    <w:rsid w:val="00F715F0"/>
    <w:rsid w:val="00F943F0"/>
    <w:rsid w:val="00F9799F"/>
    <w:rsid w:val="00FE553F"/>
    <w:rsid w:val="00FF1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A83158"/>
  <w15:chartTrackingRefBased/>
  <w15:docId w15:val="{3044275C-E803-45E6-A4D1-D5E29764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255D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5DE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55D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55DEC"/>
    <w:rPr>
      <w:b/>
      <w:bCs/>
    </w:rPr>
  </w:style>
  <w:style w:type="character" w:styleId="Lienhypertexte">
    <w:name w:val="Hyperlink"/>
    <w:basedOn w:val="Policepardfaut"/>
    <w:uiPriority w:val="99"/>
    <w:semiHidden/>
    <w:unhideWhenUsed/>
    <w:rsid w:val="00255DEC"/>
    <w:rPr>
      <w:color w:val="0000FF"/>
      <w:u w:val="single"/>
    </w:rPr>
  </w:style>
  <w:style w:type="paragraph" w:customStyle="1" w:styleId="Default">
    <w:name w:val="Default"/>
    <w:rsid w:val="00684E5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843ACD"/>
    <w:pPr>
      <w:ind w:left="720"/>
      <w:contextualSpacing/>
    </w:pPr>
  </w:style>
  <w:style w:type="paragraph" w:styleId="Notedefin">
    <w:name w:val="endnote text"/>
    <w:basedOn w:val="Normal"/>
    <w:link w:val="NotedefinCar"/>
    <w:uiPriority w:val="99"/>
    <w:semiHidden/>
    <w:unhideWhenUsed/>
    <w:rsid w:val="00285BC1"/>
    <w:pPr>
      <w:spacing w:after="0" w:line="240" w:lineRule="auto"/>
    </w:pPr>
    <w:rPr>
      <w:sz w:val="20"/>
      <w:szCs w:val="20"/>
    </w:rPr>
  </w:style>
  <w:style w:type="character" w:customStyle="1" w:styleId="NotedefinCar">
    <w:name w:val="Note de fin Car"/>
    <w:basedOn w:val="Policepardfaut"/>
    <w:link w:val="Notedefin"/>
    <w:uiPriority w:val="99"/>
    <w:semiHidden/>
    <w:rsid w:val="00285BC1"/>
    <w:rPr>
      <w:sz w:val="20"/>
      <w:szCs w:val="20"/>
    </w:rPr>
  </w:style>
  <w:style w:type="character" w:styleId="Appeldenotedefin">
    <w:name w:val="endnote reference"/>
    <w:basedOn w:val="Policepardfaut"/>
    <w:uiPriority w:val="99"/>
    <w:semiHidden/>
    <w:unhideWhenUsed/>
    <w:rsid w:val="00285BC1"/>
    <w:rPr>
      <w:vertAlign w:val="superscript"/>
    </w:rPr>
  </w:style>
  <w:style w:type="character" w:customStyle="1" w:styleId="TEXTEBLEU">
    <w:name w:val="TEXTE BLEU"/>
    <w:uiPriority w:val="1"/>
    <w:qFormat/>
    <w:rsid w:val="00B76A66"/>
    <w:rPr>
      <w:rFonts w:ascii="Arial" w:hAnsi="Arial" w:cs="Arial"/>
      <w:color w:val="004379"/>
      <w:sz w:val="20"/>
      <w:szCs w:val="18"/>
    </w:rPr>
  </w:style>
  <w:style w:type="paragraph" w:styleId="Notedebasdepage">
    <w:name w:val="footnote text"/>
    <w:basedOn w:val="Normal"/>
    <w:link w:val="NotedebasdepageCar"/>
    <w:uiPriority w:val="99"/>
    <w:semiHidden/>
    <w:unhideWhenUsed/>
    <w:rsid w:val="000962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62A7"/>
    <w:rPr>
      <w:sz w:val="20"/>
      <w:szCs w:val="20"/>
    </w:rPr>
  </w:style>
  <w:style w:type="character" w:styleId="Appelnotedebasdep">
    <w:name w:val="footnote reference"/>
    <w:basedOn w:val="Policepardfaut"/>
    <w:uiPriority w:val="99"/>
    <w:semiHidden/>
    <w:unhideWhenUsed/>
    <w:rsid w:val="000962A7"/>
    <w:rPr>
      <w:vertAlign w:val="superscript"/>
    </w:rPr>
  </w:style>
  <w:style w:type="character" w:styleId="Marquedecommentaire">
    <w:name w:val="annotation reference"/>
    <w:basedOn w:val="Policepardfaut"/>
    <w:uiPriority w:val="99"/>
    <w:semiHidden/>
    <w:unhideWhenUsed/>
    <w:rsid w:val="0067442A"/>
    <w:rPr>
      <w:sz w:val="16"/>
      <w:szCs w:val="16"/>
    </w:rPr>
  </w:style>
  <w:style w:type="paragraph" w:styleId="Commentaire">
    <w:name w:val="annotation text"/>
    <w:basedOn w:val="Normal"/>
    <w:link w:val="CommentaireCar"/>
    <w:uiPriority w:val="99"/>
    <w:semiHidden/>
    <w:unhideWhenUsed/>
    <w:rsid w:val="0067442A"/>
    <w:pPr>
      <w:spacing w:line="240" w:lineRule="auto"/>
    </w:pPr>
    <w:rPr>
      <w:sz w:val="20"/>
      <w:szCs w:val="20"/>
    </w:rPr>
  </w:style>
  <w:style w:type="character" w:customStyle="1" w:styleId="CommentaireCar">
    <w:name w:val="Commentaire Car"/>
    <w:basedOn w:val="Policepardfaut"/>
    <w:link w:val="Commentaire"/>
    <w:uiPriority w:val="99"/>
    <w:semiHidden/>
    <w:rsid w:val="0067442A"/>
    <w:rPr>
      <w:sz w:val="20"/>
      <w:szCs w:val="20"/>
    </w:rPr>
  </w:style>
  <w:style w:type="paragraph" w:styleId="Objetducommentaire">
    <w:name w:val="annotation subject"/>
    <w:basedOn w:val="Commentaire"/>
    <w:next w:val="Commentaire"/>
    <w:link w:val="ObjetducommentaireCar"/>
    <w:uiPriority w:val="99"/>
    <w:semiHidden/>
    <w:unhideWhenUsed/>
    <w:rsid w:val="0067442A"/>
    <w:rPr>
      <w:b/>
      <w:bCs/>
    </w:rPr>
  </w:style>
  <w:style w:type="character" w:customStyle="1" w:styleId="ObjetducommentaireCar">
    <w:name w:val="Objet du commentaire Car"/>
    <w:basedOn w:val="CommentaireCar"/>
    <w:link w:val="Objetducommentaire"/>
    <w:uiPriority w:val="99"/>
    <w:semiHidden/>
    <w:rsid w:val="0067442A"/>
    <w:rPr>
      <w:b/>
      <w:bCs/>
      <w:sz w:val="20"/>
      <w:szCs w:val="20"/>
    </w:rPr>
  </w:style>
  <w:style w:type="paragraph" w:styleId="Textedebulles">
    <w:name w:val="Balloon Text"/>
    <w:basedOn w:val="Normal"/>
    <w:link w:val="TextedebullesCar"/>
    <w:uiPriority w:val="99"/>
    <w:semiHidden/>
    <w:unhideWhenUsed/>
    <w:rsid w:val="006744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442A"/>
    <w:rPr>
      <w:rFonts w:ascii="Segoe UI" w:hAnsi="Segoe UI" w:cs="Segoe UI"/>
      <w:sz w:val="18"/>
      <w:szCs w:val="18"/>
    </w:rPr>
  </w:style>
  <w:style w:type="paragraph" w:styleId="En-tte">
    <w:name w:val="header"/>
    <w:basedOn w:val="Normal"/>
    <w:link w:val="En-tteCar"/>
    <w:uiPriority w:val="99"/>
    <w:unhideWhenUsed/>
    <w:rsid w:val="004C0357"/>
    <w:pPr>
      <w:tabs>
        <w:tab w:val="center" w:pos="4536"/>
        <w:tab w:val="right" w:pos="9072"/>
      </w:tabs>
      <w:spacing w:after="0" w:line="240" w:lineRule="auto"/>
    </w:pPr>
  </w:style>
  <w:style w:type="character" w:customStyle="1" w:styleId="En-tteCar">
    <w:name w:val="En-tête Car"/>
    <w:basedOn w:val="Policepardfaut"/>
    <w:link w:val="En-tte"/>
    <w:uiPriority w:val="99"/>
    <w:rsid w:val="004C0357"/>
  </w:style>
  <w:style w:type="paragraph" w:styleId="Pieddepage">
    <w:name w:val="footer"/>
    <w:basedOn w:val="Normal"/>
    <w:link w:val="PieddepageCar"/>
    <w:uiPriority w:val="99"/>
    <w:unhideWhenUsed/>
    <w:rsid w:val="004C03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7310">
      <w:bodyDiv w:val="1"/>
      <w:marLeft w:val="0"/>
      <w:marRight w:val="0"/>
      <w:marTop w:val="0"/>
      <w:marBottom w:val="0"/>
      <w:divBdr>
        <w:top w:val="none" w:sz="0" w:space="0" w:color="auto"/>
        <w:left w:val="none" w:sz="0" w:space="0" w:color="auto"/>
        <w:bottom w:val="none" w:sz="0" w:space="0" w:color="auto"/>
        <w:right w:val="none" w:sz="0" w:space="0" w:color="auto"/>
      </w:divBdr>
    </w:div>
    <w:div w:id="171995532">
      <w:bodyDiv w:val="1"/>
      <w:marLeft w:val="0"/>
      <w:marRight w:val="0"/>
      <w:marTop w:val="0"/>
      <w:marBottom w:val="0"/>
      <w:divBdr>
        <w:top w:val="none" w:sz="0" w:space="0" w:color="auto"/>
        <w:left w:val="none" w:sz="0" w:space="0" w:color="auto"/>
        <w:bottom w:val="none" w:sz="0" w:space="0" w:color="auto"/>
        <w:right w:val="none" w:sz="0" w:space="0" w:color="auto"/>
      </w:divBdr>
    </w:div>
    <w:div w:id="179903261">
      <w:bodyDiv w:val="1"/>
      <w:marLeft w:val="0"/>
      <w:marRight w:val="0"/>
      <w:marTop w:val="0"/>
      <w:marBottom w:val="0"/>
      <w:divBdr>
        <w:top w:val="none" w:sz="0" w:space="0" w:color="auto"/>
        <w:left w:val="none" w:sz="0" w:space="0" w:color="auto"/>
        <w:bottom w:val="none" w:sz="0" w:space="0" w:color="auto"/>
        <w:right w:val="none" w:sz="0" w:space="0" w:color="auto"/>
      </w:divBdr>
    </w:div>
    <w:div w:id="291717136">
      <w:bodyDiv w:val="1"/>
      <w:marLeft w:val="0"/>
      <w:marRight w:val="0"/>
      <w:marTop w:val="0"/>
      <w:marBottom w:val="0"/>
      <w:divBdr>
        <w:top w:val="none" w:sz="0" w:space="0" w:color="auto"/>
        <w:left w:val="none" w:sz="0" w:space="0" w:color="auto"/>
        <w:bottom w:val="none" w:sz="0" w:space="0" w:color="auto"/>
        <w:right w:val="none" w:sz="0" w:space="0" w:color="auto"/>
      </w:divBdr>
    </w:div>
    <w:div w:id="374736451">
      <w:bodyDiv w:val="1"/>
      <w:marLeft w:val="0"/>
      <w:marRight w:val="0"/>
      <w:marTop w:val="0"/>
      <w:marBottom w:val="0"/>
      <w:divBdr>
        <w:top w:val="none" w:sz="0" w:space="0" w:color="auto"/>
        <w:left w:val="none" w:sz="0" w:space="0" w:color="auto"/>
        <w:bottom w:val="none" w:sz="0" w:space="0" w:color="auto"/>
        <w:right w:val="none" w:sz="0" w:space="0" w:color="auto"/>
      </w:divBdr>
    </w:div>
    <w:div w:id="381444852">
      <w:bodyDiv w:val="1"/>
      <w:marLeft w:val="0"/>
      <w:marRight w:val="0"/>
      <w:marTop w:val="0"/>
      <w:marBottom w:val="0"/>
      <w:divBdr>
        <w:top w:val="none" w:sz="0" w:space="0" w:color="auto"/>
        <w:left w:val="none" w:sz="0" w:space="0" w:color="auto"/>
        <w:bottom w:val="none" w:sz="0" w:space="0" w:color="auto"/>
        <w:right w:val="none" w:sz="0" w:space="0" w:color="auto"/>
      </w:divBdr>
    </w:div>
    <w:div w:id="420104600">
      <w:bodyDiv w:val="1"/>
      <w:marLeft w:val="0"/>
      <w:marRight w:val="0"/>
      <w:marTop w:val="0"/>
      <w:marBottom w:val="0"/>
      <w:divBdr>
        <w:top w:val="none" w:sz="0" w:space="0" w:color="auto"/>
        <w:left w:val="none" w:sz="0" w:space="0" w:color="auto"/>
        <w:bottom w:val="none" w:sz="0" w:space="0" w:color="auto"/>
        <w:right w:val="none" w:sz="0" w:space="0" w:color="auto"/>
      </w:divBdr>
    </w:div>
    <w:div w:id="462188535">
      <w:bodyDiv w:val="1"/>
      <w:marLeft w:val="0"/>
      <w:marRight w:val="0"/>
      <w:marTop w:val="0"/>
      <w:marBottom w:val="0"/>
      <w:divBdr>
        <w:top w:val="none" w:sz="0" w:space="0" w:color="auto"/>
        <w:left w:val="none" w:sz="0" w:space="0" w:color="auto"/>
        <w:bottom w:val="none" w:sz="0" w:space="0" w:color="auto"/>
        <w:right w:val="none" w:sz="0" w:space="0" w:color="auto"/>
      </w:divBdr>
    </w:div>
    <w:div w:id="495729512">
      <w:bodyDiv w:val="1"/>
      <w:marLeft w:val="0"/>
      <w:marRight w:val="0"/>
      <w:marTop w:val="0"/>
      <w:marBottom w:val="0"/>
      <w:divBdr>
        <w:top w:val="none" w:sz="0" w:space="0" w:color="auto"/>
        <w:left w:val="none" w:sz="0" w:space="0" w:color="auto"/>
        <w:bottom w:val="none" w:sz="0" w:space="0" w:color="auto"/>
        <w:right w:val="none" w:sz="0" w:space="0" w:color="auto"/>
      </w:divBdr>
    </w:div>
    <w:div w:id="613053284">
      <w:bodyDiv w:val="1"/>
      <w:marLeft w:val="0"/>
      <w:marRight w:val="0"/>
      <w:marTop w:val="0"/>
      <w:marBottom w:val="0"/>
      <w:divBdr>
        <w:top w:val="none" w:sz="0" w:space="0" w:color="auto"/>
        <w:left w:val="none" w:sz="0" w:space="0" w:color="auto"/>
        <w:bottom w:val="none" w:sz="0" w:space="0" w:color="auto"/>
        <w:right w:val="none" w:sz="0" w:space="0" w:color="auto"/>
      </w:divBdr>
    </w:div>
    <w:div w:id="681279106">
      <w:bodyDiv w:val="1"/>
      <w:marLeft w:val="0"/>
      <w:marRight w:val="0"/>
      <w:marTop w:val="0"/>
      <w:marBottom w:val="0"/>
      <w:divBdr>
        <w:top w:val="none" w:sz="0" w:space="0" w:color="auto"/>
        <w:left w:val="none" w:sz="0" w:space="0" w:color="auto"/>
        <w:bottom w:val="none" w:sz="0" w:space="0" w:color="auto"/>
        <w:right w:val="none" w:sz="0" w:space="0" w:color="auto"/>
      </w:divBdr>
      <w:divsChild>
        <w:div w:id="196359720">
          <w:marLeft w:val="-113"/>
          <w:marRight w:val="-113"/>
          <w:marTop w:val="0"/>
          <w:marBottom w:val="0"/>
          <w:divBdr>
            <w:top w:val="none" w:sz="0" w:space="0" w:color="auto"/>
            <w:left w:val="none" w:sz="0" w:space="0" w:color="auto"/>
            <w:bottom w:val="none" w:sz="0" w:space="0" w:color="auto"/>
            <w:right w:val="none" w:sz="0" w:space="0" w:color="auto"/>
          </w:divBdr>
          <w:divsChild>
            <w:div w:id="2034307550">
              <w:marLeft w:val="0"/>
              <w:marRight w:val="0"/>
              <w:marTop w:val="0"/>
              <w:marBottom w:val="0"/>
              <w:divBdr>
                <w:top w:val="none" w:sz="0" w:space="0" w:color="auto"/>
                <w:left w:val="none" w:sz="0" w:space="0" w:color="auto"/>
                <w:bottom w:val="none" w:sz="0" w:space="0" w:color="auto"/>
                <w:right w:val="none" w:sz="0" w:space="0" w:color="auto"/>
              </w:divBdr>
              <w:divsChild>
                <w:div w:id="2125414648">
                  <w:marLeft w:val="0"/>
                  <w:marRight w:val="0"/>
                  <w:marTop w:val="0"/>
                  <w:marBottom w:val="0"/>
                  <w:divBdr>
                    <w:top w:val="none" w:sz="0" w:space="0" w:color="auto"/>
                    <w:left w:val="none" w:sz="0" w:space="0" w:color="auto"/>
                    <w:bottom w:val="none" w:sz="0" w:space="0" w:color="auto"/>
                    <w:right w:val="none" w:sz="0" w:space="0" w:color="auto"/>
                  </w:divBdr>
                  <w:divsChild>
                    <w:div w:id="307131677">
                      <w:marLeft w:val="0"/>
                      <w:marRight w:val="0"/>
                      <w:marTop w:val="0"/>
                      <w:marBottom w:val="0"/>
                      <w:divBdr>
                        <w:top w:val="none" w:sz="0" w:space="0" w:color="auto"/>
                        <w:left w:val="none" w:sz="0" w:space="0" w:color="auto"/>
                        <w:bottom w:val="none" w:sz="0" w:space="0" w:color="auto"/>
                        <w:right w:val="none" w:sz="0" w:space="0" w:color="auto"/>
                      </w:divBdr>
                      <w:divsChild>
                        <w:div w:id="1560748245">
                          <w:marLeft w:val="0"/>
                          <w:marRight w:val="0"/>
                          <w:marTop w:val="0"/>
                          <w:marBottom w:val="525"/>
                          <w:divBdr>
                            <w:top w:val="none" w:sz="0" w:space="0" w:color="auto"/>
                            <w:left w:val="none" w:sz="0" w:space="0" w:color="auto"/>
                            <w:bottom w:val="none" w:sz="0" w:space="0" w:color="auto"/>
                            <w:right w:val="none" w:sz="0" w:space="0" w:color="auto"/>
                          </w:divBdr>
                          <w:divsChild>
                            <w:div w:id="230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2482">
          <w:marLeft w:val="-113"/>
          <w:marRight w:val="-113"/>
          <w:marTop w:val="0"/>
          <w:marBottom w:val="0"/>
          <w:divBdr>
            <w:top w:val="none" w:sz="0" w:space="0" w:color="auto"/>
            <w:left w:val="none" w:sz="0" w:space="0" w:color="auto"/>
            <w:bottom w:val="none" w:sz="0" w:space="0" w:color="auto"/>
            <w:right w:val="none" w:sz="0" w:space="0" w:color="auto"/>
          </w:divBdr>
          <w:divsChild>
            <w:div w:id="1073162609">
              <w:marLeft w:val="0"/>
              <w:marRight w:val="0"/>
              <w:marTop w:val="0"/>
              <w:marBottom w:val="0"/>
              <w:divBdr>
                <w:top w:val="none" w:sz="0" w:space="0" w:color="auto"/>
                <w:left w:val="none" w:sz="0" w:space="0" w:color="auto"/>
                <w:bottom w:val="none" w:sz="0" w:space="0" w:color="auto"/>
                <w:right w:val="none" w:sz="0" w:space="0" w:color="auto"/>
              </w:divBdr>
              <w:divsChild>
                <w:div w:id="488794895">
                  <w:marLeft w:val="0"/>
                  <w:marRight w:val="0"/>
                  <w:marTop w:val="0"/>
                  <w:marBottom w:val="0"/>
                  <w:divBdr>
                    <w:top w:val="none" w:sz="0" w:space="0" w:color="auto"/>
                    <w:left w:val="none" w:sz="0" w:space="0" w:color="auto"/>
                    <w:bottom w:val="none" w:sz="0" w:space="0" w:color="auto"/>
                    <w:right w:val="none" w:sz="0" w:space="0" w:color="auto"/>
                  </w:divBdr>
                  <w:divsChild>
                    <w:div w:id="1149401364">
                      <w:marLeft w:val="0"/>
                      <w:marRight w:val="0"/>
                      <w:marTop w:val="0"/>
                      <w:marBottom w:val="0"/>
                      <w:divBdr>
                        <w:top w:val="none" w:sz="0" w:space="0" w:color="auto"/>
                        <w:left w:val="none" w:sz="0" w:space="0" w:color="auto"/>
                        <w:bottom w:val="none" w:sz="0" w:space="0" w:color="auto"/>
                        <w:right w:val="none" w:sz="0" w:space="0" w:color="auto"/>
                      </w:divBdr>
                      <w:divsChild>
                        <w:div w:id="1092044581">
                          <w:marLeft w:val="0"/>
                          <w:marRight w:val="0"/>
                          <w:marTop w:val="0"/>
                          <w:marBottom w:val="525"/>
                          <w:divBdr>
                            <w:top w:val="none" w:sz="0" w:space="0" w:color="auto"/>
                            <w:left w:val="none" w:sz="0" w:space="0" w:color="auto"/>
                            <w:bottom w:val="none" w:sz="0" w:space="0" w:color="auto"/>
                            <w:right w:val="none" w:sz="0" w:space="0" w:color="auto"/>
                          </w:divBdr>
                          <w:divsChild>
                            <w:div w:id="1048186883">
                              <w:marLeft w:val="0"/>
                              <w:marRight w:val="0"/>
                              <w:marTop w:val="0"/>
                              <w:marBottom w:val="0"/>
                              <w:divBdr>
                                <w:top w:val="none" w:sz="0" w:space="0" w:color="auto"/>
                                <w:left w:val="none" w:sz="0" w:space="0" w:color="auto"/>
                                <w:bottom w:val="none" w:sz="0" w:space="0" w:color="auto"/>
                                <w:right w:val="none" w:sz="0" w:space="0" w:color="auto"/>
                              </w:divBdr>
                            </w:div>
                          </w:divsChild>
                        </w:div>
                        <w:div w:id="931476522">
                          <w:marLeft w:val="0"/>
                          <w:marRight w:val="0"/>
                          <w:marTop w:val="0"/>
                          <w:marBottom w:val="525"/>
                          <w:divBdr>
                            <w:top w:val="none" w:sz="0" w:space="0" w:color="auto"/>
                            <w:left w:val="none" w:sz="0" w:space="0" w:color="auto"/>
                            <w:bottom w:val="none" w:sz="0" w:space="0" w:color="auto"/>
                            <w:right w:val="none" w:sz="0" w:space="0" w:color="auto"/>
                          </w:divBdr>
                          <w:divsChild>
                            <w:div w:id="19343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542549">
      <w:bodyDiv w:val="1"/>
      <w:marLeft w:val="0"/>
      <w:marRight w:val="0"/>
      <w:marTop w:val="0"/>
      <w:marBottom w:val="0"/>
      <w:divBdr>
        <w:top w:val="none" w:sz="0" w:space="0" w:color="auto"/>
        <w:left w:val="none" w:sz="0" w:space="0" w:color="auto"/>
        <w:bottom w:val="none" w:sz="0" w:space="0" w:color="auto"/>
        <w:right w:val="none" w:sz="0" w:space="0" w:color="auto"/>
      </w:divBdr>
    </w:div>
    <w:div w:id="789469356">
      <w:bodyDiv w:val="1"/>
      <w:marLeft w:val="0"/>
      <w:marRight w:val="0"/>
      <w:marTop w:val="0"/>
      <w:marBottom w:val="0"/>
      <w:divBdr>
        <w:top w:val="none" w:sz="0" w:space="0" w:color="auto"/>
        <w:left w:val="none" w:sz="0" w:space="0" w:color="auto"/>
        <w:bottom w:val="none" w:sz="0" w:space="0" w:color="auto"/>
        <w:right w:val="none" w:sz="0" w:space="0" w:color="auto"/>
      </w:divBdr>
    </w:div>
    <w:div w:id="794761546">
      <w:bodyDiv w:val="1"/>
      <w:marLeft w:val="0"/>
      <w:marRight w:val="0"/>
      <w:marTop w:val="0"/>
      <w:marBottom w:val="0"/>
      <w:divBdr>
        <w:top w:val="none" w:sz="0" w:space="0" w:color="auto"/>
        <w:left w:val="none" w:sz="0" w:space="0" w:color="auto"/>
        <w:bottom w:val="none" w:sz="0" w:space="0" w:color="auto"/>
        <w:right w:val="none" w:sz="0" w:space="0" w:color="auto"/>
      </w:divBdr>
    </w:div>
    <w:div w:id="815679872">
      <w:bodyDiv w:val="1"/>
      <w:marLeft w:val="0"/>
      <w:marRight w:val="0"/>
      <w:marTop w:val="0"/>
      <w:marBottom w:val="0"/>
      <w:divBdr>
        <w:top w:val="none" w:sz="0" w:space="0" w:color="auto"/>
        <w:left w:val="none" w:sz="0" w:space="0" w:color="auto"/>
        <w:bottom w:val="none" w:sz="0" w:space="0" w:color="auto"/>
        <w:right w:val="none" w:sz="0" w:space="0" w:color="auto"/>
      </w:divBdr>
    </w:div>
    <w:div w:id="851459411">
      <w:bodyDiv w:val="1"/>
      <w:marLeft w:val="0"/>
      <w:marRight w:val="0"/>
      <w:marTop w:val="0"/>
      <w:marBottom w:val="0"/>
      <w:divBdr>
        <w:top w:val="none" w:sz="0" w:space="0" w:color="auto"/>
        <w:left w:val="none" w:sz="0" w:space="0" w:color="auto"/>
        <w:bottom w:val="none" w:sz="0" w:space="0" w:color="auto"/>
        <w:right w:val="none" w:sz="0" w:space="0" w:color="auto"/>
      </w:divBdr>
    </w:div>
    <w:div w:id="856504632">
      <w:bodyDiv w:val="1"/>
      <w:marLeft w:val="0"/>
      <w:marRight w:val="0"/>
      <w:marTop w:val="0"/>
      <w:marBottom w:val="0"/>
      <w:divBdr>
        <w:top w:val="none" w:sz="0" w:space="0" w:color="auto"/>
        <w:left w:val="none" w:sz="0" w:space="0" w:color="auto"/>
        <w:bottom w:val="none" w:sz="0" w:space="0" w:color="auto"/>
        <w:right w:val="none" w:sz="0" w:space="0" w:color="auto"/>
      </w:divBdr>
    </w:div>
    <w:div w:id="862548256">
      <w:bodyDiv w:val="1"/>
      <w:marLeft w:val="0"/>
      <w:marRight w:val="0"/>
      <w:marTop w:val="0"/>
      <w:marBottom w:val="0"/>
      <w:divBdr>
        <w:top w:val="none" w:sz="0" w:space="0" w:color="auto"/>
        <w:left w:val="none" w:sz="0" w:space="0" w:color="auto"/>
        <w:bottom w:val="none" w:sz="0" w:space="0" w:color="auto"/>
        <w:right w:val="none" w:sz="0" w:space="0" w:color="auto"/>
      </w:divBdr>
    </w:div>
    <w:div w:id="902836351">
      <w:bodyDiv w:val="1"/>
      <w:marLeft w:val="0"/>
      <w:marRight w:val="0"/>
      <w:marTop w:val="0"/>
      <w:marBottom w:val="0"/>
      <w:divBdr>
        <w:top w:val="none" w:sz="0" w:space="0" w:color="auto"/>
        <w:left w:val="none" w:sz="0" w:space="0" w:color="auto"/>
        <w:bottom w:val="none" w:sz="0" w:space="0" w:color="auto"/>
        <w:right w:val="none" w:sz="0" w:space="0" w:color="auto"/>
      </w:divBdr>
    </w:div>
    <w:div w:id="919994592">
      <w:bodyDiv w:val="1"/>
      <w:marLeft w:val="0"/>
      <w:marRight w:val="0"/>
      <w:marTop w:val="0"/>
      <w:marBottom w:val="0"/>
      <w:divBdr>
        <w:top w:val="none" w:sz="0" w:space="0" w:color="auto"/>
        <w:left w:val="none" w:sz="0" w:space="0" w:color="auto"/>
        <w:bottom w:val="none" w:sz="0" w:space="0" w:color="auto"/>
        <w:right w:val="none" w:sz="0" w:space="0" w:color="auto"/>
      </w:divBdr>
      <w:divsChild>
        <w:div w:id="788474567">
          <w:marLeft w:val="0"/>
          <w:marRight w:val="0"/>
          <w:marTop w:val="0"/>
          <w:marBottom w:val="0"/>
          <w:divBdr>
            <w:top w:val="none" w:sz="0" w:space="0" w:color="auto"/>
            <w:left w:val="none" w:sz="0" w:space="0" w:color="auto"/>
            <w:bottom w:val="none" w:sz="0" w:space="0" w:color="auto"/>
            <w:right w:val="none" w:sz="0" w:space="0" w:color="auto"/>
          </w:divBdr>
        </w:div>
      </w:divsChild>
    </w:div>
    <w:div w:id="963727594">
      <w:bodyDiv w:val="1"/>
      <w:marLeft w:val="0"/>
      <w:marRight w:val="0"/>
      <w:marTop w:val="0"/>
      <w:marBottom w:val="0"/>
      <w:divBdr>
        <w:top w:val="none" w:sz="0" w:space="0" w:color="auto"/>
        <w:left w:val="none" w:sz="0" w:space="0" w:color="auto"/>
        <w:bottom w:val="none" w:sz="0" w:space="0" w:color="auto"/>
        <w:right w:val="none" w:sz="0" w:space="0" w:color="auto"/>
      </w:divBdr>
    </w:div>
    <w:div w:id="966736472">
      <w:bodyDiv w:val="1"/>
      <w:marLeft w:val="0"/>
      <w:marRight w:val="0"/>
      <w:marTop w:val="0"/>
      <w:marBottom w:val="0"/>
      <w:divBdr>
        <w:top w:val="none" w:sz="0" w:space="0" w:color="auto"/>
        <w:left w:val="none" w:sz="0" w:space="0" w:color="auto"/>
        <w:bottom w:val="none" w:sz="0" w:space="0" w:color="auto"/>
        <w:right w:val="none" w:sz="0" w:space="0" w:color="auto"/>
      </w:divBdr>
    </w:div>
    <w:div w:id="970943672">
      <w:bodyDiv w:val="1"/>
      <w:marLeft w:val="0"/>
      <w:marRight w:val="0"/>
      <w:marTop w:val="0"/>
      <w:marBottom w:val="0"/>
      <w:divBdr>
        <w:top w:val="none" w:sz="0" w:space="0" w:color="auto"/>
        <w:left w:val="none" w:sz="0" w:space="0" w:color="auto"/>
        <w:bottom w:val="none" w:sz="0" w:space="0" w:color="auto"/>
        <w:right w:val="none" w:sz="0" w:space="0" w:color="auto"/>
      </w:divBdr>
      <w:divsChild>
        <w:div w:id="377777884">
          <w:marLeft w:val="720"/>
          <w:marRight w:val="0"/>
          <w:marTop w:val="0"/>
          <w:marBottom w:val="0"/>
          <w:divBdr>
            <w:top w:val="none" w:sz="0" w:space="0" w:color="auto"/>
            <w:left w:val="none" w:sz="0" w:space="0" w:color="auto"/>
            <w:bottom w:val="none" w:sz="0" w:space="0" w:color="auto"/>
            <w:right w:val="none" w:sz="0" w:space="0" w:color="auto"/>
          </w:divBdr>
        </w:div>
        <w:div w:id="1946233502">
          <w:marLeft w:val="720"/>
          <w:marRight w:val="0"/>
          <w:marTop w:val="0"/>
          <w:marBottom w:val="0"/>
          <w:divBdr>
            <w:top w:val="none" w:sz="0" w:space="0" w:color="auto"/>
            <w:left w:val="none" w:sz="0" w:space="0" w:color="auto"/>
            <w:bottom w:val="none" w:sz="0" w:space="0" w:color="auto"/>
            <w:right w:val="none" w:sz="0" w:space="0" w:color="auto"/>
          </w:divBdr>
        </w:div>
        <w:div w:id="1991907553">
          <w:marLeft w:val="720"/>
          <w:marRight w:val="0"/>
          <w:marTop w:val="0"/>
          <w:marBottom w:val="0"/>
          <w:divBdr>
            <w:top w:val="none" w:sz="0" w:space="0" w:color="auto"/>
            <w:left w:val="none" w:sz="0" w:space="0" w:color="auto"/>
            <w:bottom w:val="none" w:sz="0" w:space="0" w:color="auto"/>
            <w:right w:val="none" w:sz="0" w:space="0" w:color="auto"/>
          </w:divBdr>
        </w:div>
        <w:div w:id="178737555">
          <w:marLeft w:val="720"/>
          <w:marRight w:val="0"/>
          <w:marTop w:val="0"/>
          <w:marBottom w:val="0"/>
          <w:divBdr>
            <w:top w:val="none" w:sz="0" w:space="0" w:color="auto"/>
            <w:left w:val="none" w:sz="0" w:space="0" w:color="auto"/>
            <w:bottom w:val="none" w:sz="0" w:space="0" w:color="auto"/>
            <w:right w:val="none" w:sz="0" w:space="0" w:color="auto"/>
          </w:divBdr>
        </w:div>
      </w:divsChild>
    </w:div>
    <w:div w:id="1089305851">
      <w:bodyDiv w:val="1"/>
      <w:marLeft w:val="0"/>
      <w:marRight w:val="0"/>
      <w:marTop w:val="0"/>
      <w:marBottom w:val="0"/>
      <w:divBdr>
        <w:top w:val="none" w:sz="0" w:space="0" w:color="auto"/>
        <w:left w:val="none" w:sz="0" w:space="0" w:color="auto"/>
        <w:bottom w:val="none" w:sz="0" w:space="0" w:color="auto"/>
        <w:right w:val="none" w:sz="0" w:space="0" w:color="auto"/>
      </w:divBdr>
    </w:div>
    <w:div w:id="1260871353">
      <w:bodyDiv w:val="1"/>
      <w:marLeft w:val="0"/>
      <w:marRight w:val="0"/>
      <w:marTop w:val="0"/>
      <w:marBottom w:val="0"/>
      <w:divBdr>
        <w:top w:val="none" w:sz="0" w:space="0" w:color="auto"/>
        <w:left w:val="none" w:sz="0" w:space="0" w:color="auto"/>
        <w:bottom w:val="none" w:sz="0" w:space="0" w:color="auto"/>
        <w:right w:val="none" w:sz="0" w:space="0" w:color="auto"/>
      </w:divBdr>
    </w:div>
    <w:div w:id="1479226217">
      <w:bodyDiv w:val="1"/>
      <w:marLeft w:val="0"/>
      <w:marRight w:val="0"/>
      <w:marTop w:val="0"/>
      <w:marBottom w:val="0"/>
      <w:divBdr>
        <w:top w:val="none" w:sz="0" w:space="0" w:color="auto"/>
        <w:left w:val="none" w:sz="0" w:space="0" w:color="auto"/>
        <w:bottom w:val="none" w:sz="0" w:space="0" w:color="auto"/>
        <w:right w:val="none" w:sz="0" w:space="0" w:color="auto"/>
      </w:divBdr>
    </w:div>
    <w:div w:id="1625037069">
      <w:bodyDiv w:val="1"/>
      <w:marLeft w:val="0"/>
      <w:marRight w:val="0"/>
      <w:marTop w:val="0"/>
      <w:marBottom w:val="0"/>
      <w:divBdr>
        <w:top w:val="none" w:sz="0" w:space="0" w:color="auto"/>
        <w:left w:val="none" w:sz="0" w:space="0" w:color="auto"/>
        <w:bottom w:val="none" w:sz="0" w:space="0" w:color="auto"/>
        <w:right w:val="none" w:sz="0" w:space="0" w:color="auto"/>
      </w:divBdr>
    </w:div>
    <w:div w:id="1651399132">
      <w:bodyDiv w:val="1"/>
      <w:marLeft w:val="0"/>
      <w:marRight w:val="0"/>
      <w:marTop w:val="0"/>
      <w:marBottom w:val="0"/>
      <w:divBdr>
        <w:top w:val="none" w:sz="0" w:space="0" w:color="auto"/>
        <w:left w:val="none" w:sz="0" w:space="0" w:color="auto"/>
        <w:bottom w:val="none" w:sz="0" w:space="0" w:color="auto"/>
        <w:right w:val="none" w:sz="0" w:space="0" w:color="auto"/>
      </w:divBdr>
    </w:div>
    <w:div w:id="1684167472">
      <w:bodyDiv w:val="1"/>
      <w:marLeft w:val="0"/>
      <w:marRight w:val="0"/>
      <w:marTop w:val="0"/>
      <w:marBottom w:val="0"/>
      <w:divBdr>
        <w:top w:val="none" w:sz="0" w:space="0" w:color="auto"/>
        <w:left w:val="none" w:sz="0" w:space="0" w:color="auto"/>
        <w:bottom w:val="none" w:sz="0" w:space="0" w:color="auto"/>
        <w:right w:val="none" w:sz="0" w:space="0" w:color="auto"/>
      </w:divBdr>
    </w:div>
    <w:div w:id="1723168483">
      <w:bodyDiv w:val="1"/>
      <w:marLeft w:val="0"/>
      <w:marRight w:val="0"/>
      <w:marTop w:val="0"/>
      <w:marBottom w:val="0"/>
      <w:divBdr>
        <w:top w:val="none" w:sz="0" w:space="0" w:color="auto"/>
        <w:left w:val="none" w:sz="0" w:space="0" w:color="auto"/>
        <w:bottom w:val="none" w:sz="0" w:space="0" w:color="auto"/>
        <w:right w:val="none" w:sz="0" w:space="0" w:color="auto"/>
      </w:divBdr>
    </w:div>
    <w:div w:id="1733694641">
      <w:bodyDiv w:val="1"/>
      <w:marLeft w:val="0"/>
      <w:marRight w:val="0"/>
      <w:marTop w:val="0"/>
      <w:marBottom w:val="0"/>
      <w:divBdr>
        <w:top w:val="none" w:sz="0" w:space="0" w:color="auto"/>
        <w:left w:val="none" w:sz="0" w:space="0" w:color="auto"/>
        <w:bottom w:val="none" w:sz="0" w:space="0" w:color="auto"/>
        <w:right w:val="none" w:sz="0" w:space="0" w:color="auto"/>
      </w:divBdr>
    </w:div>
    <w:div w:id="1972588696">
      <w:bodyDiv w:val="1"/>
      <w:marLeft w:val="0"/>
      <w:marRight w:val="0"/>
      <w:marTop w:val="0"/>
      <w:marBottom w:val="0"/>
      <w:divBdr>
        <w:top w:val="none" w:sz="0" w:space="0" w:color="auto"/>
        <w:left w:val="none" w:sz="0" w:space="0" w:color="auto"/>
        <w:bottom w:val="none" w:sz="0" w:space="0" w:color="auto"/>
        <w:right w:val="none" w:sz="0" w:space="0" w:color="auto"/>
      </w:divBdr>
    </w:div>
    <w:div w:id="21350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que-france.f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autsdefrance.chambres-agriculture.fr/" TargetMode="External"/><Relationship Id="rId4" Type="http://schemas.openxmlformats.org/officeDocument/2006/relationships/settings" Target="settings.xml"/><Relationship Id="rId9" Type="http://schemas.openxmlformats.org/officeDocument/2006/relationships/hyperlink" Target="https://www.cma-hautsdefrance.fr/?location=80000%20Amiens,%20France&amp;radius=35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03CF-B21D-4253-B93B-CF9F9395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8881</Characters>
  <Application>Microsoft Office Word</Application>
  <DocSecurity>4</DocSecurity>
  <Lines>174</Lines>
  <Paragraphs>65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HOCHEDEZ</dc:creator>
  <cp:keywords/>
  <dc:description/>
  <cp:lastModifiedBy>Julie VANSON</cp:lastModifiedBy>
  <cp:revision>2</cp:revision>
  <cp:lastPrinted>2023-02-03T14:45:00Z</cp:lastPrinted>
  <dcterms:created xsi:type="dcterms:W3CDTF">2023-02-03T14:45:00Z</dcterms:created>
  <dcterms:modified xsi:type="dcterms:W3CDTF">2023-02-03T14:45:00Z</dcterms:modified>
</cp:coreProperties>
</file>