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DD" w:rsidRDefault="00154B8E" w:rsidP="004F64E2">
      <w:pPr>
        <w:spacing w:after="0" w:line="240" w:lineRule="auto"/>
        <w:rPr>
          <w:rFonts w:ascii="Arial" w:hAnsi="Arial" w:cs="Arial"/>
          <w:bCs/>
          <w:caps/>
          <w:color w:val="E50043"/>
          <w:sz w:val="28"/>
          <w:szCs w:val="28"/>
        </w:rPr>
      </w:pPr>
      <w:r w:rsidRPr="008F7662">
        <w:rPr>
          <w:noProof/>
          <w:color w:val="E50043"/>
          <w:lang w:eastAsia="fr-FR"/>
        </w:rPr>
        <mc:AlternateContent>
          <mc:Choice Requires="wps">
            <w:drawing>
              <wp:anchor distT="0" distB="0" distL="114300" distR="114300" simplePos="0" relativeHeight="251659264" behindDoc="1" locked="0" layoutInCell="1" allowOverlap="0" wp14:anchorId="741467A1" wp14:editId="1B9A3CBE">
                <wp:simplePos x="0" y="0"/>
                <wp:positionH relativeFrom="column">
                  <wp:posOffset>1975485</wp:posOffset>
                </wp:positionH>
                <wp:positionV relativeFrom="page">
                  <wp:posOffset>200025</wp:posOffset>
                </wp:positionV>
                <wp:extent cx="4800600" cy="1491615"/>
                <wp:effectExtent l="0" t="0" r="0" b="0"/>
                <wp:wrapTight wrapText="bothSides">
                  <wp:wrapPolygon edited="0">
                    <wp:start x="0" y="0"/>
                    <wp:lineTo x="0" y="20690"/>
                    <wp:lineTo x="21343" y="20690"/>
                    <wp:lineTo x="21343" y="0"/>
                    <wp:lineTo x="0" y="0"/>
                  </wp:wrapPolygon>
                </wp:wrapTigh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9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417" w:rsidRPr="002B2C0A" w:rsidRDefault="00534854" w:rsidP="00534854">
                            <w:pPr>
                              <w:rPr>
                                <w:rFonts w:ascii="Arial" w:eastAsia="Times New Roman" w:hAnsi="Arial" w:cs="Arial"/>
                                <w:color w:val="FFFFFF" w:themeColor="background1"/>
                                <w:sz w:val="48"/>
                                <w:szCs w:val="48"/>
                              </w:rPr>
                            </w:pPr>
                            <w:r w:rsidRPr="00534854">
                              <w:rPr>
                                <w:rFonts w:ascii="Arial" w:eastAsia="Times New Roman" w:hAnsi="Arial" w:cs="Arial"/>
                                <w:color w:val="FFFFFF" w:themeColor="background1"/>
                                <w:sz w:val="40"/>
                                <w:szCs w:val="48"/>
                              </w:rPr>
                              <w:t xml:space="preserve">Quelle situation économique et financière des entreprises en </w:t>
                            </w:r>
                            <w:proofErr w:type="spellStart"/>
                            <w:r w:rsidRPr="00534854">
                              <w:rPr>
                                <w:rFonts w:ascii="Arial" w:eastAsia="Times New Roman" w:hAnsi="Arial" w:cs="Arial"/>
                                <w:color w:val="FFFFFF" w:themeColor="background1"/>
                                <w:sz w:val="40"/>
                                <w:szCs w:val="48"/>
                              </w:rPr>
                              <w:t>Hauts-de-</w:t>
                            </w:r>
                            <w:r>
                              <w:rPr>
                                <w:rFonts w:ascii="Arial" w:eastAsia="Times New Roman" w:hAnsi="Arial" w:cs="Arial"/>
                                <w:color w:val="FFFFFF" w:themeColor="background1"/>
                                <w:sz w:val="40"/>
                                <w:szCs w:val="48"/>
                              </w:rPr>
                              <w:t>France</w:t>
                            </w:r>
                            <w:proofErr w:type="spellEnd"/>
                            <w:r>
                              <w:rPr>
                                <w:rFonts w:ascii="Arial" w:eastAsia="Times New Roman" w:hAnsi="Arial" w:cs="Arial"/>
                                <w:color w:val="FFFFFF" w:themeColor="background1"/>
                                <w:sz w:val="40"/>
                                <w:szCs w:val="48"/>
                              </w:rPr>
                              <w:t> ?</w:t>
                            </w:r>
                            <w:r w:rsidR="00270417" w:rsidRPr="00DB3DBF">
                              <w:rPr>
                                <w:rFonts w:ascii="Arial" w:hAnsi="Arial" w:cs="Arial"/>
                                <w:color w:val="FFFFFF" w:themeColor="background1"/>
                                <w:sz w:val="44"/>
                                <w:szCs w:val="44"/>
                              </w:rPr>
                              <w:br/>
                            </w:r>
                            <w:r w:rsidR="00DB3DBF">
                              <w:rPr>
                                <w:rFonts w:ascii="Arial Narrow" w:hAnsi="Arial Narrow" w:cs="Arial"/>
                                <w:caps/>
                                <w:color w:val="FFFFFF" w:themeColor="background1"/>
                                <w:spacing w:val="20"/>
                              </w:rPr>
                              <w:t xml:space="preserve"> </w:t>
                            </w:r>
                            <w:r>
                              <w:rPr>
                                <w:rFonts w:ascii="Arial Narrow" w:hAnsi="Arial Narrow" w:cs="Arial"/>
                                <w:caps/>
                                <w:color w:val="FFFFFF" w:themeColor="background1"/>
                                <w:spacing w:val="20"/>
                              </w:rPr>
                              <w:br/>
                              <w:t>10 FEVRIER 2020</w:t>
                            </w:r>
                          </w:p>
                        </w:txbxContent>
                      </wps:txbx>
                      <wps:bodyPr rot="0" vert="horz" wrap="square" lIns="0" tIns="3600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467A1" id="_x0000_t202" coordsize="21600,21600" o:spt="202" path="m,l,21600r21600,l21600,xe">
                <v:stroke joinstyle="miter"/>
                <v:path gradientshapeok="t" o:connecttype="rect"/>
              </v:shapetype>
              <v:shape id="Text Box 1" o:spid="_x0000_s1026" type="#_x0000_t202" style="position:absolute;margin-left:155.55pt;margin-top:15.75pt;width:378pt;height:11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" o:allowoverlap="f" filled="f" stroked="f">
                <v:textbox inset="0,1mm,,7.2pt">
                  <w:txbxContent>
                    <w:p w:rsidR="00270417" w:rsidRPr="002B2C0A" w:rsidRDefault="00534854" w:rsidP="00534854">
                      <w:pPr>
                        <w:rPr>
                          <w:rFonts w:ascii="Arial" w:eastAsia="Times New Roman" w:hAnsi="Arial" w:cs="Arial"/>
                          <w:color w:val="FFFFFF" w:themeColor="background1"/>
                          <w:sz w:val="48"/>
                          <w:szCs w:val="48"/>
                        </w:rPr>
                      </w:pPr>
                      <w:r w:rsidRPr="00534854">
                        <w:rPr>
                          <w:rFonts w:ascii="Arial" w:eastAsia="Times New Roman" w:hAnsi="Arial" w:cs="Arial"/>
                          <w:color w:val="FFFFFF" w:themeColor="background1"/>
                          <w:sz w:val="40"/>
                          <w:szCs w:val="48"/>
                        </w:rPr>
                        <w:t>Quelle situation économique et financière des entreprises en Hauts-de-</w:t>
                      </w:r>
                      <w:r>
                        <w:rPr>
                          <w:rFonts w:ascii="Arial" w:eastAsia="Times New Roman" w:hAnsi="Arial" w:cs="Arial"/>
                          <w:color w:val="FFFFFF" w:themeColor="background1"/>
                          <w:sz w:val="40"/>
                          <w:szCs w:val="48"/>
                        </w:rPr>
                        <w:t>France ?</w:t>
                      </w:r>
                      <w:r w:rsidR="00270417" w:rsidRPr="00DB3DBF">
                        <w:rPr>
                          <w:rFonts w:ascii="Arial" w:hAnsi="Arial" w:cs="Arial"/>
                          <w:color w:val="FFFFFF" w:themeColor="background1"/>
                          <w:sz w:val="44"/>
                          <w:szCs w:val="44"/>
                        </w:rPr>
                        <w:br/>
                      </w:r>
                      <w:r w:rsidR="00DB3DBF">
                        <w:rPr>
                          <w:rFonts w:ascii="Arial Narrow" w:hAnsi="Arial Narrow" w:cs="Arial"/>
                          <w:caps/>
                          <w:color w:val="FFFFFF" w:themeColor="background1"/>
                          <w:spacing w:val="20"/>
                        </w:rPr>
                        <w:t xml:space="preserve"> </w:t>
                      </w:r>
                      <w:r>
                        <w:rPr>
                          <w:rFonts w:ascii="Arial Narrow" w:hAnsi="Arial Narrow" w:cs="Arial"/>
                          <w:caps/>
                          <w:color w:val="FFFFFF" w:themeColor="background1"/>
                          <w:spacing w:val="20"/>
                        </w:rPr>
                        <w:br/>
                        <w:t>10 FEVRIER 2020</w:t>
                      </w:r>
                    </w:p>
                  </w:txbxContent>
                </v:textbox>
                <w10:wrap type="tight" anchory="page"/>
              </v:shape>
            </w:pict>
          </mc:Fallback>
        </mc:AlternateContent>
      </w:r>
    </w:p>
    <w:p w:rsidR="00813ADD" w:rsidRDefault="00813ADD" w:rsidP="004F64E2">
      <w:pPr>
        <w:spacing w:after="0" w:line="240" w:lineRule="auto"/>
        <w:rPr>
          <w:rFonts w:ascii="Arial" w:hAnsi="Arial" w:cs="Arial"/>
          <w:bCs/>
          <w:caps/>
          <w:color w:val="E50043"/>
          <w:sz w:val="28"/>
          <w:szCs w:val="28"/>
        </w:rPr>
      </w:pPr>
    </w:p>
    <w:p w:rsidR="00813ADD" w:rsidRDefault="00813ADD" w:rsidP="004F64E2">
      <w:pPr>
        <w:spacing w:after="0" w:line="240" w:lineRule="auto"/>
        <w:rPr>
          <w:rFonts w:ascii="Arial" w:hAnsi="Arial" w:cs="Arial"/>
          <w:bCs/>
          <w:caps/>
          <w:color w:val="E50043"/>
          <w:sz w:val="28"/>
          <w:szCs w:val="28"/>
        </w:rPr>
      </w:pPr>
    </w:p>
    <w:p w:rsidR="00813ADD" w:rsidRDefault="00813ADD" w:rsidP="004F64E2">
      <w:pPr>
        <w:spacing w:after="0" w:line="240" w:lineRule="auto"/>
        <w:rPr>
          <w:rFonts w:ascii="Arial" w:hAnsi="Arial" w:cs="Arial"/>
          <w:bCs/>
          <w:caps/>
          <w:color w:val="E50043"/>
          <w:sz w:val="28"/>
          <w:szCs w:val="28"/>
        </w:rPr>
      </w:pPr>
    </w:p>
    <w:p w:rsidR="00534854" w:rsidRDefault="00534854" w:rsidP="004F64E2">
      <w:pPr>
        <w:spacing w:after="0" w:line="240" w:lineRule="auto"/>
        <w:rPr>
          <w:rFonts w:ascii="Arial" w:hAnsi="Arial" w:cs="Arial"/>
          <w:bCs/>
          <w:caps/>
          <w:color w:val="E50043"/>
          <w:sz w:val="28"/>
          <w:szCs w:val="28"/>
        </w:rPr>
      </w:pPr>
    </w:p>
    <w:p w:rsidR="00534854" w:rsidRDefault="00534854" w:rsidP="004F64E2">
      <w:pPr>
        <w:spacing w:after="0" w:line="240" w:lineRule="auto"/>
        <w:rPr>
          <w:rFonts w:ascii="Arial" w:hAnsi="Arial" w:cs="Arial"/>
          <w:bCs/>
          <w:caps/>
          <w:color w:val="E50043"/>
          <w:sz w:val="28"/>
          <w:szCs w:val="28"/>
        </w:rPr>
      </w:pPr>
    </w:p>
    <w:p w:rsidR="00534854" w:rsidRPr="00FA4C80" w:rsidRDefault="00534854" w:rsidP="00534854">
      <w:pPr>
        <w:jc w:val="both"/>
        <w:rPr>
          <w:rStyle w:val="lev"/>
          <w:rFonts w:ascii="Arial" w:hAnsi="Arial" w:cs="Arial"/>
          <w:b w:val="0"/>
          <w:color w:val="002060"/>
        </w:rPr>
      </w:pPr>
      <w:r w:rsidRPr="00FA4C80">
        <w:rPr>
          <w:rFonts w:ascii="Arial" w:hAnsi="Arial" w:cs="Arial"/>
          <w:color w:val="002060"/>
        </w:rPr>
        <w:t xml:space="preserve">La CCI de région </w:t>
      </w:r>
      <w:proofErr w:type="spellStart"/>
      <w:r w:rsidRPr="00FA4C80">
        <w:rPr>
          <w:rFonts w:ascii="Arial" w:hAnsi="Arial" w:cs="Arial"/>
          <w:color w:val="002060"/>
        </w:rPr>
        <w:t>Hauts-de-France</w:t>
      </w:r>
      <w:proofErr w:type="spellEnd"/>
      <w:r w:rsidRPr="00FA4C80">
        <w:rPr>
          <w:rFonts w:ascii="Arial" w:hAnsi="Arial" w:cs="Arial"/>
          <w:color w:val="002060"/>
        </w:rPr>
        <w:t>, la </w:t>
      </w:r>
      <w:hyperlink r:id="rId8" w:tgtFrame="_blank" w:history="1">
        <w:r w:rsidRPr="00FA4C80">
          <w:rPr>
            <w:rFonts w:ascii="Arial" w:hAnsi="Arial" w:cs="Arial"/>
            <w:color w:val="002060"/>
          </w:rPr>
          <w:t>Banque de France</w:t>
        </w:r>
      </w:hyperlink>
      <w:r w:rsidRPr="00FA4C80">
        <w:rPr>
          <w:rFonts w:ascii="Arial" w:hAnsi="Arial" w:cs="Arial"/>
          <w:color w:val="002060"/>
        </w:rPr>
        <w:t>, la </w:t>
      </w:r>
      <w:hyperlink r:id="rId9" w:tgtFrame="_blank" w:history="1">
        <w:r w:rsidRPr="00FA4C80">
          <w:rPr>
            <w:rFonts w:ascii="Arial" w:hAnsi="Arial" w:cs="Arial"/>
            <w:color w:val="002060"/>
          </w:rPr>
          <w:t>Chambre d’agriculture</w:t>
        </w:r>
      </w:hyperlink>
      <w:r w:rsidRPr="00FA4C80">
        <w:rPr>
          <w:rFonts w:ascii="Arial" w:hAnsi="Arial" w:cs="Arial"/>
          <w:color w:val="002060"/>
        </w:rPr>
        <w:t> et la </w:t>
      </w:r>
      <w:hyperlink r:id="rId10" w:tgtFrame="_blank" w:history="1">
        <w:r w:rsidRPr="00FA4C80">
          <w:rPr>
            <w:rFonts w:ascii="Arial" w:hAnsi="Arial" w:cs="Arial"/>
            <w:color w:val="002060"/>
          </w:rPr>
          <w:t>Chambre de métiers et de l’artisanat</w:t>
        </w:r>
      </w:hyperlink>
      <w:r w:rsidRPr="00FA4C80">
        <w:rPr>
          <w:rFonts w:ascii="Arial" w:hAnsi="Arial" w:cs="Arial"/>
          <w:color w:val="002060"/>
        </w:rPr>
        <w:t xml:space="preserve"> s’associent pour présenter </w:t>
      </w:r>
      <w:r w:rsidRPr="00FA4C80">
        <w:rPr>
          <w:rStyle w:val="lev"/>
          <w:rFonts w:ascii="Arial" w:hAnsi="Arial" w:cs="Arial"/>
          <w:color w:val="002060"/>
        </w:rPr>
        <w:t>un panorama complet de la situation économique régionale.</w:t>
      </w:r>
    </w:p>
    <w:p w:rsidR="00534854" w:rsidRPr="00FA4C80" w:rsidRDefault="00534854" w:rsidP="00534854">
      <w:pPr>
        <w:jc w:val="both"/>
        <w:rPr>
          <w:rFonts w:ascii="Arial" w:hAnsi="Arial" w:cs="Arial"/>
          <w:color w:val="002060"/>
        </w:rPr>
      </w:pPr>
      <w:r w:rsidRPr="00FA4C80">
        <w:rPr>
          <w:rFonts w:ascii="Arial" w:hAnsi="Arial" w:cs="Arial"/>
          <w:color w:val="002060"/>
        </w:rPr>
        <w:t xml:space="preserve">L’année 2019 est marquée par une croissance de l’activité moins dynamique que prévu, tout en conservant une rentabilité solide. Pour l’année 2020, les indicateurs d’activité demeurent orientés positivement avec quelques points de vigilance selon les secteurs.    </w:t>
      </w:r>
    </w:p>
    <w:p w:rsidR="00534854" w:rsidRPr="00FA4C80" w:rsidRDefault="00534854" w:rsidP="00534854">
      <w:pPr>
        <w:pStyle w:val="Default"/>
        <w:spacing w:after="18"/>
        <w:jc w:val="both"/>
        <w:rPr>
          <w:rFonts w:ascii="Arial" w:eastAsia="Times New Roman" w:hAnsi="Arial" w:cs="Arial"/>
          <w:b/>
          <w:bCs/>
          <w:color w:val="002060"/>
          <w:sz w:val="22"/>
          <w:szCs w:val="22"/>
          <w:lang w:eastAsia="fr-FR"/>
        </w:rPr>
      </w:pPr>
      <w:r w:rsidRPr="00FA4C80">
        <w:rPr>
          <w:rStyle w:val="lev"/>
          <w:rFonts w:ascii="Arial" w:hAnsi="Arial" w:cs="Arial"/>
          <w:color w:val="002060"/>
          <w:sz w:val="22"/>
          <w:szCs w:val="22"/>
        </w:rPr>
        <w:t xml:space="preserve">Au cœur des préoccupations de tous les secteurs, reste l’emploi. </w:t>
      </w:r>
      <w:r w:rsidR="00577DC8">
        <w:rPr>
          <w:rStyle w:val="lev"/>
          <w:rFonts w:ascii="Arial" w:hAnsi="Arial" w:cs="Arial"/>
          <w:color w:val="002060"/>
          <w:sz w:val="22"/>
          <w:szCs w:val="22"/>
        </w:rPr>
        <w:t xml:space="preserve"> </w:t>
      </w:r>
      <w:r w:rsidRPr="00FA4C80">
        <w:rPr>
          <w:rFonts w:ascii="Arial" w:eastAsia="Times New Roman" w:hAnsi="Arial" w:cs="Arial"/>
          <w:b/>
          <w:bCs/>
          <w:color w:val="002060"/>
          <w:sz w:val="22"/>
          <w:szCs w:val="22"/>
          <w:lang w:eastAsia="fr-FR"/>
        </w:rPr>
        <w:t xml:space="preserve">Quelles perspectives pour 2020 ? </w:t>
      </w:r>
    </w:p>
    <w:p w:rsidR="00534854" w:rsidRPr="00FA4C80" w:rsidRDefault="00534854" w:rsidP="00534854">
      <w:pPr>
        <w:pStyle w:val="Default"/>
        <w:spacing w:after="18"/>
        <w:jc w:val="both"/>
        <w:rPr>
          <w:rFonts w:ascii="Arial" w:eastAsia="Times New Roman" w:hAnsi="Arial" w:cs="Arial"/>
          <w:i/>
          <w:color w:val="002060"/>
          <w:sz w:val="22"/>
          <w:szCs w:val="22"/>
          <w:lang w:eastAsia="fr-FR"/>
        </w:rPr>
      </w:pPr>
      <w:r w:rsidRPr="00FA4C80">
        <w:rPr>
          <w:rFonts w:ascii="Arial" w:eastAsia="Times New Roman" w:hAnsi="Arial" w:cs="Arial"/>
          <w:i/>
          <w:color w:val="002060"/>
          <w:sz w:val="22"/>
          <w:szCs w:val="22"/>
          <w:lang w:eastAsia="fr-FR"/>
        </w:rPr>
        <w:t xml:space="preserve">18% des dirigeants projettent des embauches pour cette année. Cette part atteint 38% dans l’industrie et 37% dans le transport logistique. Elle est également élevée dans les services aux entreprises et le commerce interentreprises avec près d’une entreprise sur 4 qui déclare envisager des recrutements. </w:t>
      </w:r>
    </w:p>
    <w:p w:rsidR="00534854" w:rsidRPr="00FA4C80" w:rsidRDefault="00534854" w:rsidP="00534854">
      <w:pPr>
        <w:pStyle w:val="Default"/>
        <w:spacing w:after="18"/>
        <w:rPr>
          <w:rStyle w:val="lev"/>
          <w:rFonts w:ascii="Arial" w:eastAsia="Times New Roman" w:hAnsi="Arial" w:cs="Arial"/>
          <w:b w:val="0"/>
          <w:bCs w:val="0"/>
          <w:i/>
          <w:color w:val="002060"/>
          <w:sz w:val="22"/>
          <w:szCs w:val="22"/>
          <w:lang w:eastAsia="fr-FR"/>
        </w:rPr>
      </w:pPr>
    </w:p>
    <w:p w:rsidR="00534854" w:rsidRPr="00FA4C80" w:rsidRDefault="00534854" w:rsidP="00534854">
      <w:pPr>
        <w:pStyle w:val="Default"/>
        <w:spacing w:after="18"/>
        <w:jc w:val="both"/>
        <w:rPr>
          <w:rFonts w:ascii="Arial" w:eastAsia="Times New Roman" w:hAnsi="Arial" w:cs="Arial"/>
          <w:bCs/>
          <w:i/>
          <w:color w:val="002060"/>
          <w:sz w:val="22"/>
          <w:szCs w:val="22"/>
          <w:lang w:eastAsia="fr-FR"/>
        </w:rPr>
      </w:pPr>
      <w:r w:rsidRPr="00FA4C80">
        <w:rPr>
          <w:rStyle w:val="lev"/>
          <w:rFonts w:ascii="Arial" w:hAnsi="Arial" w:cs="Arial"/>
          <w:color w:val="002060"/>
          <w:sz w:val="22"/>
          <w:szCs w:val="22"/>
        </w:rPr>
        <w:t xml:space="preserve">Les difficultés de recrutement restent élevées : </w:t>
      </w:r>
      <w:r w:rsidRPr="00FA4C80">
        <w:rPr>
          <w:rFonts w:ascii="Arial" w:eastAsia="Times New Roman" w:hAnsi="Arial" w:cs="Arial"/>
          <w:bCs/>
          <w:i/>
          <w:color w:val="002060"/>
          <w:sz w:val="22"/>
          <w:szCs w:val="22"/>
          <w:lang w:eastAsia="fr-FR"/>
        </w:rPr>
        <w:t>43 % des dirigeants déclarent être concernés par les difficultés de recrutement, qualifiées de «fortes» pour 64% d’entre eux, notamment dans le BTP où le caractère « fort » des difficultés de recrutement concerne 87% des répondants.</w:t>
      </w:r>
    </w:p>
    <w:p w:rsidR="00534854" w:rsidRPr="00FA4C80" w:rsidRDefault="00534854" w:rsidP="00534854">
      <w:pPr>
        <w:pStyle w:val="Default"/>
        <w:spacing w:after="18"/>
        <w:jc w:val="both"/>
        <w:rPr>
          <w:rFonts w:ascii="Arial" w:eastAsia="Times New Roman" w:hAnsi="Arial" w:cs="Arial"/>
          <w:bCs/>
          <w:i/>
          <w:color w:val="002060"/>
          <w:sz w:val="22"/>
          <w:szCs w:val="22"/>
          <w:lang w:eastAsia="fr-FR"/>
        </w:rPr>
      </w:pPr>
    </w:p>
    <w:p w:rsidR="005178B3" w:rsidRPr="00FA4C80" w:rsidRDefault="005178B3" w:rsidP="00534854">
      <w:pPr>
        <w:pStyle w:val="Default"/>
        <w:spacing w:after="18"/>
        <w:jc w:val="both"/>
        <w:rPr>
          <w:rFonts w:ascii="Arial" w:eastAsia="Times New Roman" w:hAnsi="Arial" w:cs="Arial"/>
          <w:b/>
          <w:bCs/>
          <w:color w:val="C00000"/>
          <w:sz w:val="22"/>
          <w:szCs w:val="22"/>
          <w:lang w:eastAsia="fr-FR"/>
        </w:rPr>
      </w:pPr>
    </w:p>
    <w:p w:rsidR="00534854" w:rsidRPr="00FA4C80" w:rsidRDefault="00534854" w:rsidP="00534854">
      <w:pPr>
        <w:pStyle w:val="Default"/>
        <w:spacing w:after="18"/>
        <w:jc w:val="both"/>
        <w:rPr>
          <w:rFonts w:ascii="Arial" w:eastAsia="Times New Roman" w:hAnsi="Arial" w:cs="Arial"/>
          <w:b/>
          <w:bCs/>
          <w:color w:val="C00000"/>
          <w:sz w:val="32"/>
          <w:szCs w:val="22"/>
          <w:lang w:eastAsia="fr-FR"/>
        </w:rPr>
      </w:pPr>
      <w:r w:rsidRPr="00FA4C80">
        <w:rPr>
          <w:rFonts w:ascii="Arial" w:eastAsia="Times New Roman" w:hAnsi="Arial" w:cs="Arial"/>
          <w:b/>
          <w:bCs/>
          <w:color w:val="C00000"/>
          <w:sz w:val="32"/>
          <w:szCs w:val="22"/>
          <w:lang w:eastAsia="fr-FR"/>
        </w:rPr>
        <w:t>Bilan 2019 &amp; Perspectives 2020 dans les différents secteurs</w:t>
      </w:r>
    </w:p>
    <w:p w:rsidR="00534854" w:rsidRPr="00FA4C80" w:rsidRDefault="00534854" w:rsidP="00534854">
      <w:pPr>
        <w:pStyle w:val="Default"/>
        <w:spacing w:after="18"/>
        <w:jc w:val="both"/>
        <w:rPr>
          <w:rFonts w:ascii="Arial" w:eastAsia="Times New Roman" w:hAnsi="Arial" w:cs="Arial"/>
          <w:bCs/>
          <w:i/>
          <w:color w:val="002060"/>
          <w:sz w:val="22"/>
          <w:szCs w:val="22"/>
          <w:lang w:eastAsia="fr-FR"/>
        </w:rPr>
      </w:pPr>
    </w:p>
    <w:p w:rsidR="00534854" w:rsidRPr="00FA4C80" w:rsidRDefault="00534854" w:rsidP="00534854">
      <w:pPr>
        <w:pStyle w:val="Default"/>
        <w:jc w:val="both"/>
        <w:rPr>
          <w:rFonts w:ascii="Arial" w:eastAsia="Times New Roman" w:hAnsi="Arial" w:cs="Arial"/>
          <w:color w:val="002060"/>
          <w:sz w:val="22"/>
          <w:szCs w:val="22"/>
          <w:lang w:eastAsia="fr-FR"/>
        </w:rPr>
      </w:pPr>
      <w:r w:rsidRPr="00FA4C80">
        <w:rPr>
          <w:rFonts w:ascii="Arial" w:eastAsia="Times New Roman" w:hAnsi="Arial" w:cs="Arial"/>
          <w:b/>
          <w:smallCaps/>
          <w:color w:val="C00000"/>
          <w:sz w:val="28"/>
          <w:szCs w:val="22"/>
          <w:lang w:eastAsia="fr-FR"/>
        </w:rPr>
        <w:t>Industrie</w:t>
      </w:r>
      <w:r w:rsidRPr="00FA4C80">
        <w:rPr>
          <w:rFonts w:ascii="Arial" w:eastAsia="Times New Roman" w:hAnsi="Arial" w:cs="Arial"/>
          <w:b/>
          <w:smallCaps/>
          <w:color w:val="C00000"/>
          <w:sz w:val="22"/>
          <w:szCs w:val="22"/>
          <w:lang w:eastAsia="fr-FR"/>
        </w:rPr>
        <w:br/>
      </w:r>
      <w:r w:rsidRPr="00FA4C80">
        <w:rPr>
          <w:rFonts w:ascii="Arial" w:eastAsia="Times New Roman" w:hAnsi="Arial" w:cs="Arial"/>
          <w:bCs/>
          <w:color w:val="002060"/>
          <w:sz w:val="22"/>
          <w:szCs w:val="22"/>
          <w:lang w:eastAsia="fr-FR"/>
        </w:rPr>
        <w:t xml:space="preserve">En progression de 2,9% en 2018, le chiffre d’affaires de l’industrie affiche un léger recul en 2019 par rapport à l’année précédente. Régression du montant total des investissements industriels en 2019 (-3,2 %) ce qui se traduit par un taux d’investissement du secteur en légère baisse. </w:t>
      </w:r>
      <w:r w:rsidRPr="00FA4C80">
        <w:rPr>
          <w:rFonts w:ascii="Arial" w:eastAsia="Times New Roman" w:hAnsi="Arial" w:cs="Arial"/>
          <w:color w:val="002060"/>
          <w:sz w:val="22"/>
          <w:szCs w:val="22"/>
          <w:lang w:eastAsia="fr-FR"/>
        </w:rPr>
        <w:t>Les industriels affichent un certain optimisme, pour l’année 2020 avec une reprise de la croissance du chiffre d’affaires (+3,5%) y compris à l’export (+4,5%) et surtout de l’investissement.</w:t>
      </w:r>
    </w:p>
    <w:p w:rsidR="00534854" w:rsidRPr="00FA4C80" w:rsidRDefault="00534854" w:rsidP="00534854">
      <w:pPr>
        <w:pStyle w:val="Default"/>
        <w:jc w:val="both"/>
        <w:rPr>
          <w:rFonts w:ascii="Arial" w:eastAsia="Times New Roman" w:hAnsi="Arial" w:cs="Arial"/>
          <w:b/>
          <w:smallCaps/>
          <w:color w:val="C00000"/>
          <w:sz w:val="22"/>
          <w:szCs w:val="22"/>
          <w:lang w:eastAsia="fr-FR"/>
        </w:rPr>
      </w:pPr>
    </w:p>
    <w:p w:rsidR="00534854" w:rsidRPr="00FA4C80" w:rsidRDefault="00534854" w:rsidP="00534854">
      <w:pPr>
        <w:pStyle w:val="Default"/>
        <w:jc w:val="both"/>
        <w:rPr>
          <w:rFonts w:ascii="Arial" w:eastAsia="Times New Roman" w:hAnsi="Arial" w:cs="Arial"/>
          <w:color w:val="002060"/>
          <w:sz w:val="22"/>
          <w:szCs w:val="22"/>
          <w:lang w:eastAsia="fr-FR"/>
        </w:rPr>
      </w:pPr>
      <w:r w:rsidRPr="00FA4C80">
        <w:rPr>
          <w:rFonts w:ascii="Arial" w:eastAsia="Times New Roman" w:hAnsi="Arial" w:cs="Arial"/>
          <w:b/>
          <w:smallCaps/>
          <w:color w:val="C00000"/>
          <w:sz w:val="28"/>
          <w:szCs w:val="22"/>
          <w:lang w:eastAsia="fr-FR"/>
        </w:rPr>
        <w:t>BTP</w:t>
      </w:r>
      <w:r w:rsidRPr="00FA4C80">
        <w:rPr>
          <w:rFonts w:ascii="Arial" w:eastAsia="Times New Roman" w:hAnsi="Arial" w:cs="Arial"/>
          <w:b/>
          <w:smallCaps/>
          <w:color w:val="C00000"/>
          <w:sz w:val="22"/>
          <w:szCs w:val="22"/>
          <w:lang w:eastAsia="fr-FR"/>
        </w:rPr>
        <w:t> </w:t>
      </w:r>
    </w:p>
    <w:p w:rsidR="00534854" w:rsidRPr="00FA4C80" w:rsidRDefault="00534854" w:rsidP="00534854">
      <w:pPr>
        <w:pStyle w:val="Default"/>
        <w:jc w:val="both"/>
        <w:rPr>
          <w:rFonts w:ascii="Arial" w:eastAsia="Times New Roman" w:hAnsi="Arial" w:cs="Arial"/>
          <w:bCs/>
          <w:color w:val="002060"/>
          <w:sz w:val="22"/>
          <w:szCs w:val="22"/>
          <w:lang w:eastAsia="fr-FR"/>
        </w:rPr>
      </w:pPr>
      <w:r w:rsidRPr="00FA4C80">
        <w:rPr>
          <w:rFonts w:ascii="Arial" w:eastAsia="Times New Roman" w:hAnsi="Arial" w:cs="Arial"/>
          <w:bCs/>
          <w:color w:val="002060"/>
          <w:sz w:val="22"/>
          <w:szCs w:val="22"/>
          <w:lang w:eastAsia="fr-FR"/>
        </w:rPr>
        <w:t xml:space="preserve">La croissance d’ensemble du secteur du BTP s’est amplifiée en 2019 avec une progression de l’emploi de 1,1% en dépit de difficultés de recrutements rencontrées en particulier dans les Travaux publics. Le secteur du bâtiment a vu sa rentabilité s’amplifier (solde d’opinion </w:t>
      </w:r>
      <w:proofErr w:type="gramStart"/>
      <w:r w:rsidRPr="00FA4C80">
        <w:rPr>
          <w:rFonts w:ascii="Arial" w:eastAsia="Times New Roman" w:hAnsi="Arial" w:cs="Arial"/>
          <w:bCs/>
          <w:color w:val="002060"/>
          <w:sz w:val="22"/>
          <w:szCs w:val="22"/>
          <w:lang w:eastAsia="fr-FR"/>
        </w:rPr>
        <w:t>à</w:t>
      </w:r>
      <w:proofErr w:type="gramEnd"/>
      <w:r w:rsidRPr="00FA4C80">
        <w:rPr>
          <w:rFonts w:ascii="Arial" w:eastAsia="Times New Roman" w:hAnsi="Arial" w:cs="Arial"/>
          <w:bCs/>
          <w:color w:val="002060"/>
          <w:sz w:val="22"/>
          <w:szCs w:val="22"/>
          <w:lang w:eastAsia="fr-FR"/>
        </w:rPr>
        <w:t xml:space="preserve"> +23 en 2019 contre +13 en 2018) portée par une forte croissance du gros œuvre (solde d’opinion à +32 contre -3 en 2018). Un ralentissement de l’activité est attendu pour 2020.</w:t>
      </w:r>
    </w:p>
    <w:p w:rsidR="00534854" w:rsidRPr="00FA4C80" w:rsidRDefault="00534854" w:rsidP="00534854">
      <w:pPr>
        <w:pStyle w:val="Default"/>
        <w:jc w:val="both"/>
        <w:rPr>
          <w:rFonts w:ascii="Arial" w:eastAsia="Times New Roman" w:hAnsi="Arial" w:cs="Arial"/>
          <w:color w:val="002060"/>
          <w:sz w:val="22"/>
          <w:szCs w:val="22"/>
          <w:lang w:eastAsia="fr-FR"/>
        </w:rPr>
      </w:pPr>
    </w:p>
    <w:p w:rsidR="00A305D9" w:rsidRDefault="00A305D9" w:rsidP="00534854">
      <w:pPr>
        <w:pStyle w:val="Default"/>
        <w:jc w:val="both"/>
        <w:rPr>
          <w:rFonts w:ascii="Arial" w:eastAsia="Times New Roman" w:hAnsi="Arial" w:cs="Arial"/>
          <w:b/>
          <w:smallCaps/>
          <w:color w:val="C00000"/>
          <w:sz w:val="28"/>
          <w:szCs w:val="22"/>
          <w:lang w:eastAsia="fr-FR"/>
        </w:rPr>
      </w:pPr>
    </w:p>
    <w:p w:rsidR="00A305D9" w:rsidRDefault="00A305D9" w:rsidP="00534854">
      <w:pPr>
        <w:pStyle w:val="Default"/>
        <w:jc w:val="both"/>
        <w:rPr>
          <w:rFonts w:ascii="Arial" w:eastAsia="Times New Roman" w:hAnsi="Arial" w:cs="Arial"/>
          <w:b/>
          <w:smallCaps/>
          <w:color w:val="C00000"/>
          <w:sz w:val="28"/>
          <w:szCs w:val="22"/>
          <w:lang w:eastAsia="fr-FR"/>
        </w:rPr>
      </w:pPr>
    </w:p>
    <w:p w:rsidR="00A305D9" w:rsidRDefault="00A305D9" w:rsidP="00534854">
      <w:pPr>
        <w:pStyle w:val="Default"/>
        <w:jc w:val="both"/>
        <w:rPr>
          <w:rFonts w:ascii="Arial" w:eastAsia="Times New Roman" w:hAnsi="Arial" w:cs="Arial"/>
          <w:b/>
          <w:smallCaps/>
          <w:color w:val="C00000"/>
          <w:sz w:val="28"/>
          <w:szCs w:val="22"/>
          <w:lang w:eastAsia="fr-FR"/>
        </w:rPr>
      </w:pPr>
    </w:p>
    <w:p w:rsidR="00A305D9" w:rsidRDefault="00A305D9" w:rsidP="00534854">
      <w:pPr>
        <w:pStyle w:val="Default"/>
        <w:jc w:val="both"/>
        <w:rPr>
          <w:rFonts w:ascii="Arial" w:eastAsia="Times New Roman" w:hAnsi="Arial" w:cs="Arial"/>
          <w:b/>
          <w:smallCaps/>
          <w:color w:val="C00000"/>
          <w:sz w:val="28"/>
          <w:szCs w:val="22"/>
          <w:lang w:eastAsia="fr-FR"/>
        </w:rPr>
      </w:pPr>
    </w:p>
    <w:p w:rsidR="00534854" w:rsidRPr="00FA4C80" w:rsidRDefault="00534854" w:rsidP="00534854">
      <w:pPr>
        <w:pStyle w:val="Default"/>
        <w:jc w:val="both"/>
        <w:rPr>
          <w:rFonts w:ascii="Arial" w:eastAsia="Times New Roman" w:hAnsi="Arial" w:cs="Arial"/>
          <w:b/>
          <w:smallCaps/>
          <w:color w:val="C00000"/>
          <w:sz w:val="28"/>
          <w:szCs w:val="22"/>
          <w:lang w:eastAsia="fr-FR"/>
        </w:rPr>
      </w:pPr>
      <w:r w:rsidRPr="00FA4C80">
        <w:rPr>
          <w:rFonts w:ascii="Arial" w:eastAsia="Times New Roman" w:hAnsi="Arial" w:cs="Arial"/>
          <w:b/>
          <w:smallCaps/>
          <w:color w:val="C00000"/>
          <w:sz w:val="28"/>
          <w:szCs w:val="22"/>
          <w:lang w:eastAsia="fr-FR"/>
        </w:rPr>
        <w:lastRenderedPageBreak/>
        <w:t>Transports </w:t>
      </w:r>
    </w:p>
    <w:p w:rsidR="00534854" w:rsidRPr="00FA4C80" w:rsidRDefault="00534854" w:rsidP="00534854">
      <w:pPr>
        <w:pStyle w:val="Default"/>
        <w:jc w:val="both"/>
        <w:rPr>
          <w:rFonts w:ascii="Arial" w:eastAsia="Times New Roman" w:hAnsi="Arial" w:cs="Arial"/>
          <w:bCs/>
          <w:color w:val="002060"/>
          <w:sz w:val="22"/>
          <w:szCs w:val="22"/>
          <w:lang w:eastAsia="fr-FR"/>
        </w:rPr>
      </w:pPr>
      <w:r w:rsidRPr="00FA4C80">
        <w:rPr>
          <w:rFonts w:ascii="Arial" w:eastAsia="Times New Roman" w:hAnsi="Arial" w:cs="Arial"/>
          <w:bCs/>
          <w:color w:val="002060"/>
          <w:sz w:val="22"/>
          <w:szCs w:val="22"/>
          <w:lang w:eastAsia="fr-FR"/>
        </w:rPr>
        <w:t xml:space="preserve">On note un maintien de la croissance dans le secteur du transport / logistique en 2019 des grandes entreprises. A l’inverse, on enregistre un recul de l’activité dans les PME/TPE. </w:t>
      </w:r>
    </w:p>
    <w:p w:rsidR="00534854" w:rsidRPr="00FA4C80" w:rsidRDefault="00534854" w:rsidP="00534854">
      <w:pPr>
        <w:pStyle w:val="Default"/>
        <w:jc w:val="both"/>
        <w:rPr>
          <w:rFonts w:ascii="Arial" w:eastAsia="Times New Roman" w:hAnsi="Arial" w:cs="Arial"/>
          <w:bCs/>
          <w:color w:val="002060"/>
          <w:sz w:val="22"/>
          <w:szCs w:val="22"/>
          <w:lang w:eastAsia="fr-FR"/>
        </w:rPr>
      </w:pPr>
      <w:r w:rsidRPr="00FA4C80">
        <w:rPr>
          <w:rFonts w:ascii="Arial" w:eastAsia="Times New Roman" w:hAnsi="Arial" w:cs="Arial"/>
          <w:bCs/>
          <w:color w:val="002060"/>
          <w:sz w:val="22"/>
          <w:szCs w:val="22"/>
          <w:lang w:eastAsia="fr-FR"/>
        </w:rPr>
        <w:t xml:space="preserve">Pour 2020, les grandes entreprises restent optimistes avec un maintien de la croissance annoncé alors que les perspectives d’activité annoncées par les dirigeants de PME/TPE sont en recul (chiffre d’affaires - 2 points). </w:t>
      </w:r>
    </w:p>
    <w:p w:rsidR="00534854" w:rsidRPr="00FA4C80" w:rsidRDefault="00534854" w:rsidP="00534854">
      <w:pPr>
        <w:pStyle w:val="Default"/>
        <w:jc w:val="both"/>
        <w:rPr>
          <w:rFonts w:ascii="Arial" w:eastAsia="Times New Roman" w:hAnsi="Arial" w:cs="Arial"/>
          <w:bCs/>
          <w:color w:val="002060"/>
          <w:sz w:val="22"/>
          <w:szCs w:val="22"/>
          <w:lang w:eastAsia="fr-FR"/>
        </w:rPr>
      </w:pPr>
    </w:p>
    <w:p w:rsidR="00534854" w:rsidRPr="00FA4C80" w:rsidRDefault="00534854" w:rsidP="00534854">
      <w:pPr>
        <w:pStyle w:val="Default"/>
        <w:jc w:val="both"/>
        <w:rPr>
          <w:rFonts w:ascii="Arial" w:eastAsia="Times New Roman" w:hAnsi="Arial" w:cs="Arial"/>
          <w:b/>
          <w:smallCaps/>
          <w:color w:val="C00000"/>
          <w:sz w:val="28"/>
          <w:szCs w:val="22"/>
          <w:lang w:eastAsia="fr-FR"/>
        </w:rPr>
      </w:pPr>
      <w:r w:rsidRPr="00FA4C80">
        <w:rPr>
          <w:rFonts w:ascii="Arial" w:eastAsia="Times New Roman" w:hAnsi="Arial" w:cs="Arial"/>
          <w:b/>
          <w:smallCaps/>
          <w:color w:val="C00000"/>
          <w:sz w:val="28"/>
          <w:szCs w:val="22"/>
          <w:lang w:eastAsia="fr-FR"/>
        </w:rPr>
        <w:t>Hôtel café restaurant </w:t>
      </w:r>
    </w:p>
    <w:p w:rsidR="00534854" w:rsidRPr="00FA4C80" w:rsidRDefault="00534854" w:rsidP="00534854">
      <w:pPr>
        <w:pStyle w:val="Default"/>
        <w:jc w:val="both"/>
        <w:rPr>
          <w:rFonts w:ascii="Arial" w:eastAsia="Times New Roman" w:hAnsi="Arial" w:cs="Arial"/>
          <w:bCs/>
          <w:color w:val="002060"/>
          <w:sz w:val="22"/>
          <w:szCs w:val="22"/>
          <w:lang w:eastAsia="fr-FR"/>
        </w:rPr>
      </w:pPr>
      <w:r w:rsidRPr="00FA4C80">
        <w:rPr>
          <w:rFonts w:ascii="Arial" w:eastAsia="Times New Roman" w:hAnsi="Arial" w:cs="Arial"/>
          <w:bCs/>
          <w:color w:val="002060"/>
          <w:sz w:val="22"/>
          <w:szCs w:val="22"/>
          <w:lang w:eastAsia="fr-FR"/>
        </w:rPr>
        <w:t>L’activité de 2019 a été meilleure que l’an dernier avec un solde d’opinion en hausse de 3 points. Les indicateurs comme la trésorerie et la rentabilité retrouvent des soldes d’opinion supérieurs à 10 (respectivement +14 et +15). Toutefois, on observe un recul de la fréquentation de la clientèle étrangère (-15 points). En ce qui concerne les perspectives 2020, tous les indicateurs présentent des soldes positifs et même meilleurs que ceux avancés pour 2019.</w:t>
      </w:r>
    </w:p>
    <w:p w:rsidR="00534854" w:rsidRPr="00FA4C80" w:rsidRDefault="00534854" w:rsidP="00534854">
      <w:pPr>
        <w:spacing w:after="0"/>
        <w:jc w:val="both"/>
        <w:rPr>
          <w:rFonts w:ascii="Arial" w:eastAsia="Times New Roman" w:hAnsi="Arial" w:cs="Arial"/>
          <w:b/>
          <w:smallCaps/>
          <w:color w:val="C00000"/>
          <w:lang w:eastAsia="fr-FR"/>
        </w:rPr>
      </w:pPr>
    </w:p>
    <w:p w:rsidR="00534854" w:rsidRPr="00FA4C80" w:rsidRDefault="00534854" w:rsidP="00534854">
      <w:pPr>
        <w:spacing w:after="0" w:line="240" w:lineRule="auto"/>
        <w:jc w:val="both"/>
        <w:rPr>
          <w:rFonts w:ascii="Arial" w:eastAsia="Times New Roman" w:hAnsi="Arial" w:cs="Arial"/>
          <w:b/>
          <w:color w:val="002060"/>
          <w:sz w:val="28"/>
          <w:lang w:eastAsia="fr-FR"/>
        </w:rPr>
      </w:pPr>
      <w:r w:rsidRPr="00FA4C80">
        <w:rPr>
          <w:rFonts w:ascii="Arial" w:eastAsia="Times New Roman" w:hAnsi="Arial" w:cs="Arial"/>
          <w:b/>
          <w:smallCaps/>
          <w:color w:val="C00000"/>
          <w:sz w:val="28"/>
          <w:lang w:eastAsia="fr-FR"/>
        </w:rPr>
        <w:t>Services aux particuliers</w:t>
      </w:r>
      <w:r w:rsidRPr="00FA4C80">
        <w:rPr>
          <w:rFonts w:ascii="Arial" w:eastAsia="Times New Roman" w:hAnsi="Arial" w:cs="Arial"/>
          <w:b/>
          <w:color w:val="002060"/>
          <w:sz w:val="28"/>
          <w:lang w:eastAsia="fr-FR"/>
        </w:rPr>
        <w:t> </w:t>
      </w:r>
    </w:p>
    <w:p w:rsidR="00534854" w:rsidRPr="00FA4C80" w:rsidRDefault="00534854" w:rsidP="00534854">
      <w:pPr>
        <w:pStyle w:val="Default"/>
        <w:jc w:val="both"/>
        <w:rPr>
          <w:rFonts w:ascii="Arial" w:eastAsia="Times New Roman" w:hAnsi="Arial" w:cs="Arial"/>
          <w:bCs/>
          <w:color w:val="002060"/>
          <w:sz w:val="22"/>
          <w:szCs w:val="22"/>
          <w:lang w:eastAsia="fr-FR"/>
        </w:rPr>
      </w:pPr>
      <w:r w:rsidRPr="00FA4C80">
        <w:rPr>
          <w:rFonts w:ascii="Arial" w:eastAsia="Times New Roman" w:hAnsi="Arial" w:cs="Arial"/>
          <w:bCs/>
          <w:color w:val="002060"/>
          <w:sz w:val="22"/>
          <w:szCs w:val="22"/>
          <w:lang w:eastAsia="fr-FR"/>
        </w:rPr>
        <w:t>Les résultats de l’activité 2019 ont bondi de 22 points, la rentabilité  de 19 points et la trésorerie de 17 points. À noter quelques difficultés principalement liées aux charges salariales. De belles perspectives pour 2020 avec des indicateurs, tous nettement supérieurs aux prévisions de fin 2019.</w:t>
      </w:r>
    </w:p>
    <w:p w:rsidR="00534854" w:rsidRPr="00FA4C80" w:rsidRDefault="00534854" w:rsidP="00534854">
      <w:pPr>
        <w:spacing w:after="0"/>
        <w:jc w:val="both"/>
        <w:rPr>
          <w:rFonts w:ascii="Arial" w:eastAsia="Times New Roman" w:hAnsi="Arial" w:cs="Arial"/>
          <w:color w:val="002060"/>
          <w:lang w:eastAsia="fr-FR"/>
        </w:rPr>
      </w:pPr>
    </w:p>
    <w:p w:rsidR="00534854" w:rsidRPr="00FA4C80" w:rsidRDefault="00534854" w:rsidP="00534854">
      <w:pPr>
        <w:spacing w:after="0"/>
        <w:jc w:val="both"/>
        <w:rPr>
          <w:rFonts w:ascii="Arial" w:eastAsia="Times New Roman" w:hAnsi="Arial" w:cs="Arial"/>
          <w:b/>
          <w:smallCaps/>
          <w:color w:val="C00000"/>
          <w:sz w:val="28"/>
          <w:lang w:eastAsia="fr-FR"/>
        </w:rPr>
      </w:pPr>
      <w:r w:rsidRPr="00FA4C80">
        <w:rPr>
          <w:rFonts w:ascii="Arial" w:eastAsia="Times New Roman" w:hAnsi="Arial" w:cs="Arial"/>
          <w:b/>
          <w:smallCaps/>
          <w:color w:val="C00000"/>
          <w:sz w:val="28"/>
          <w:lang w:eastAsia="fr-FR"/>
        </w:rPr>
        <w:t xml:space="preserve">Commerce de détail </w:t>
      </w:r>
    </w:p>
    <w:p w:rsidR="00534854" w:rsidRPr="00FA4C80" w:rsidRDefault="00534854" w:rsidP="00FA4C80">
      <w:pPr>
        <w:jc w:val="both"/>
        <w:rPr>
          <w:rFonts w:ascii="Arial" w:hAnsi="Arial" w:cs="Arial"/>
          <w:color w:val="002060"/>
        </w:rPr>
      </w:pPr>
      <w:r w:rsidRPr="00FA4C80">
        <w:rPr>
          <w:rFonts w:ascii="Arial" w:hAnsi="Arial" w:cs="Arial"/>
          <w:color w:val="002060"/>
        </w:rPr>
        <w:t>Une embellie en 2019 qui devrait se poursuivre en 2020 : solde d’opinions po</w:t>
      </w:r>
      <w:r w:rsidR="009356A5" w:rsidRPr="00FA4C80">
        <w:rPr>
          <w:rFonts w:ascii="Arial" w:hAnsi="Arial" w:cs="Arial"/>
          <w:color w:val="002060"/>
        </w:rPr>
        <w:t xml:space="preserve">sitif </w:t>
      </w:r>
      <w:r w:rsidRPr="00FA4C80">
        <w:rPr>
          <w:rFonts w:ascii="Arial" w:hAnsi="Arial" w:cs="Arial"/>
          <w:color w:val="002060"/>
        </w:rPr>
        <w:t xml:space="preserve">sur tous les indicateurs et en progression par rapport à 2018.  40% des commerçants ont investi en 2019. Pour 2020, seuls 11% des commerçants s’attendent à une baisse de leur chiffre d’affaires. </w:t>
      </w:r>
    </w:p>
    <w:p w:rsidR="00534854" w:rsidRPr="00FA4C80" w:rsidRDefault="00534854" w:rsidP="00534854">
      <w:pPr>
        <w:spacing w:after="0"/>
        <w:jc w:val="both"/>
        <w:rPr>
          <w:rFonts w:ascii="Arial" w:eastAsia="Times New Roman" w:hAnsi="Arial" w:cs="Arial"/>
          <w:b/>
          <w:smallCaps/>
          <w:color w:val="C00000"/>
          <w:sz w:val="28"/>
          <w:lang w:eastAsia="fr-FR"/>
        </w:rPr>
      </w:pPr>
      <w:r w:rsidRPr="00FA4C80">
        <w:rPr>
          <w:rFonts w:ascii="Arial" w:eastAsia="Times New Roman" w:hAnsi="Arial" w:cs="Arial"/>
          <w:b/>
          <w:smallCaps/>
          <w:color w:val="C00000"/>
          <w:sz w:val="28"/>
          <w:lang w:eastAsia="fr-FR"/>
        </w:rPr>
        <w:t>Agriculture</w:t>
      </w:r>
    </w:p>
    <w:p w:rsidR="00534854" w:rsidRPr="00FA4C80" w:rsidRDefault="00534854" w:rsidP="00534854">
      <w:pPr>
        <w:spacing w:after="0"/>
        <w:jc w:val="both"/>
        <w:rPr>
          <w:rFonts w:ascii="Arial" w:eastAsia="Times New Roman" w:hAnsi="Arial" w:cs="Arial"/>
          <w:color w:val="002060"/>
          <w:lang w:eastAsia="fr-FR"/>
        </w:rPr>
      </w:pPr>
      <w:r w:rsidRPr="00FA4C80">
        <w:rPr>
          <w:rFonts w:ascii="Arial" w:eastAsia="Times New Roman" w:hAnsi="Arial" w:cs="Arial"/>
          <w:color w:val="002060"/>
          <w:lang w:eastAsia="fr-FR"/>
        </w:rPr>
        <w:t xml:space="preserve">Près de 3 agriculteurs sur 5 estiment l’année 2019 bonne ou plutôt bonne. Ces résultats encourageants recouvrent néanmoins des différences marquées entre filières. Si l’année est particulièrement positive pour les filières porcines et laitières, la situation est plus compliquée pour les betteraves ou les céréales. Par ailleurs, la multiplication des aléas climatiques et l’instabilité des marchés mondiaux sont sources de questionnements pour le monde agricole : 1 agriculteur sur 2 se déclare incertain pour 2020.  </w:t>
      </w:r>
    </w:p>
    <w:p w:rsidR="00534854" w:rsidRPr="00FA4C80" w:rsidRDefault="00534854" w:rsidP="00534854">
      <w:pPr>
        <w:spacing w:after="0"/>
        <w:jc w:val="both"/>
        <w:rPr>
          <w:rFonts w:ascii="Arial" w:eastAsia="Times New Roman" w:hAnsi="Arial" w:cs="Arial"/>
          <w:color w:val="002060"/>
          <w:lang w:eastAsia="fr-FR"/>
        </w:rPr>
      </w:pPr>
    </w:p>
    <w:p w:rsidR="00534854" w:rsidRPr="00FA4C80" w:rsidRDefault="00534854" w:rsidP="00534854">
      <w:pPr>
        <w:spacing w:after="0"/>
        <w:jc w:val="both"/>
        <w:rPr>
          <w:rFonts w:ascii="Arial" w:eastAsia="Times New Roman" w:hAnsi="Arial" w:cs="Arial"/>
          <w:b/>
          <w:smallCaps/>
          <w:color w:val="C00000"/>
          <w:sz w:val="28"/>
          <w:lang w:eastAsia="fr-FR"/>
        </w:rPr>
      </w:pPr>
      <w:r w:rsidRPr="00FA4C80">
        <w:rPr>
          <w:rFonts w:ascii="Arial" w:eastAsia="Times New Roman" w:hAnsi="Arial" w:cs="Arial"/>
          <w:b/>
          <w:smallCaps/>
          <w:color w:val="C00000"/>
          <w:sz w:val="28"/>
          <w:lang w:eastAsia="fr-FR"/>
        </w:rPr>
        <w:t>Artisanat</w:t>
      </w:r>
    </w:p>
    <w:p w:rsidR="00534854" w:rsidRPr="00FA4C80" w:rsidRDefault="00534854" w:rsidP="00534854">
      <w:pPr>
        <w:spacing w:after="0"/>
        <w:jc w:val="both"/>
        <w:rPr>
          <w:rFonts w:ascii="Arial" w:eastAsia="Times New Roman" w:hAnsi="Arial" w:cs="Arial"/>
          <w:color w:val="002060"/>
          <w:lang w:eastAsia="fr-FR"/>
        </w:rPr>
      </w:pPr>
      <w:r w:rsidRPr="00FA4C80">
        <w:rPr>
          <w:rFonts w:ascii="Arial" w:eastAsia="Times New Roman" w:hAnsi="Arial" w:cs="Arial"/>
          <w:color w:val="002060"/>
          <w:lang w:eastAsia="fr-FR"/>
        </w:rPr>
        <w:t>Si les artisans ont une perception relativement favorable de la situation économique, il n’en demeure pas moins un décalage entre cette impression et les résultats de leurs activités. Les difficultés de recrutement demeurent une problématique majeure pour l’artisanat (78% des entreprises interrogées) et son développement.</w:t>
      </w:r>
    </w:p>
    <w:p w:rsidR="00534854" w:rsidRPr="00FA4C80" w:rsidRDefault="00534854" w:rsidP="00534854">
      <w:pPr>
        <w:spacing w:after="0"/>
        <w:jc w:val="both"/>
        <w:rPr>
          <w:rFonts w:ascii="Arial" w:eastAsia="Times New Roman" w:hAnsi="Arial" w:cs="Arial"/>
          <w:color w:val="002060"/>
          <w:lang w:eastAsia="fr-FR"/>
        </w:rPr>
      </w:pPr>
      <w:r w:rsidRPr="00FA4C80">
        <w:rPr>
          <w:rFonts w:ascii="Arial" w:eastAsia="Times New Roman" w:hAnsi="Arial" w:cs="Arial"/>
          <w:color w:val="002060"/>
          <w:lang w:eastAsia="fr-FR"/>
        </w:rPr>
        <w:t xml:space="preserve">L’année 2019 est par ailleurs, une année record pour la création d’entreprise, avec près de 15 000 entreprises nouvellement créées. </w:t>
      </w:r>
    </w:p>
    <w:p w:rsidR="00534854" w:rsidRDefault="00534854" w:rsidP="005178B3">
      <w:pPr>
        <w:spacing w:after="0"/>
        <w:jc w:val="both"/>
        <w:rPr>
          <w:rFonts w:ascii="Arial" w:eastAsia="Times New Roman" w:hAnsi="Arial" w:cs="Arial"/>
          <w:color w:val="002060"/>
          <w:lang w:eastAsia="fr-FR"/>
        </w:rPr>
      </w:pPr>
      <w:r w:rsidRPr="00FA4C80">
        <w:rPr>
          <w:rFonts w:ascii="Arial" w:eastAsia="Times New Roman" w:hAnsi="Arial" w:cs="Arial"/>
          <w:color w:val="002060"/>
          <w:lang w:eastAsia="fr-FR"/>
        </w:rPr>
        <w:t xml:space="preserve">Perspectives 2020 : stabilité de l’activité avec un maintien des effectifs et un point de vigilance sur </w:t>
      </w:r>
      <w:proofErr w:type="gramStart"/>
      <w:r w:rsidRPr="00FA4C80">
        <w:rPr>
          <w:rFonts w:ascii="Arial" w:eastAsia="Times New Roman" w:hAnsi="Arial" w:cs="Arial"/>
          <w:color w:val="002060"/>
          <w:lang w:eastAsia="fr-FR"/>
        </w:rPr>
        <w:t>la</w:t>
      </w:r>
      <w:proofErr w:type="gramEnd"/>
      <w:r w:rsidRPr="00FA4C80">
        <w:rPr>
          <w:rFonts w:ascii="Arial" w:eastAsia="Times New Roman" w:hAnsi="Arial" w:cs="Arial"/>
          <w:color w:val="002060"/>
          <w:lang w:eastAsia="fr-FR"/>
        </w:rPr>
        <w:t xml:space="preserve"> trésorerie.</w:t>
      </w:r>
      <w:bookmarkStart w:id="0" w:name="_GoBack"/>
      <w:bookmarkEnd w:id="0"/>
    </w:p>
    <w:p w:rsidR="00A305D9" w:rsidRDefault="00A305D9" w:rsidP="005178B3">
      <w:pPr>
        <w:spacing w:after="0"/>
        <w:jc w:val="both"/>
        <w:rPr>
          <w:rFonts w:ascii="Arial" w:eastAsia="Times New Roman" w:hAnsi="Arial" w:cs="Arial"/>
          <w:color w:val="002060"/>
          <w:lang w:eastAsia="fr-FR"/>
        </w:rPr>
      </w:pPr>
    </w:p>
    <w:p w:rsidR="00577DC8" w:rsidRPr="009C3E71" w:rsidRDefault="00577DC8" w:rsidP="009C3E71">
      <w:pPr>
        <w:spacing w:after="0"/>
        <w:rPr>
          <w:rFonts w:ascii="Arial" w:eastAsia="Times New Roman" w:hAnsi="Arial" w:cs="Arial"/>
          <w:color w:val="002060"/>
          <w:sz w:val="20"/>
          <w:lang w:eastAsia="fr-FR"/>
        </w:rPr>
      </w:pPr>
      <w:r>
        <w:rPr>
          <w:rFonts w:ascii="Arial" w:eastAsia="Times New Roman" w:hAnsi="Arial" w:cs="Arial"/>
          <w:color w:val="002060"/>
          <w:lang w:eastAsia="fr-FR"/>
        </w:rPr>
        <w:t>CONTA</w:t>
      </w:r>
      <w:r w:rsidR="009C3E71">
        <w:rPr>
          <w:rFonts w:ascii="Arial" w:eastAsia="Times New Roman" w:hAnsi="Arial" w:cs="Arial"/>
          <w:color w:val="002060"/>
          <w:lang w:eastAsia="fr-FR"/>
        </w:rPr>
        <w:t>C</w:t>
      </w:r>
      <w:r>
        <w:rPr>
          <w:rFonts w:ascii="Arial" w:eastAsia="Times New Roman" w:hAnsi="Arial" w:cs="Arial"/>
          <w:color w:val="002060"/>
          <w:lang w:eastAsia="fr-FR"/>
        </w:rPr>
        <w:t>TS :</w:t>
      </w:r>
      <w:r>
        <w:rPr>
          <w:rFonts w:ascii="Arial" w:eastAsia="Times New Roman" w:hAnsi="Arial" w:cs="Arial"/>
          <w:color w:val="002060"/>
          <w:lang w:eastAsia="fr-FR"/>
        </w:rPr>
        <w:br/>
      </w:r>
      <w:r w:rsidRPr="009C3E71">
        <w:rPr>
          <w:rFonts w:ascii="Arial" w:eastAsia="Times New Roman" w:hAnsi="Arial" w:cs="Arial"/>
          <w:b/>
          <w:bCs/>
          <w:color w:val="002060"/>
          <w:sz w:val="20"/>
          <w:lang w:eastAsia="fr-FR"/>
        </w:rPr>
        <w:t xml:space="preserve">CCI </w:t>
      </w:r>
      <w:proofErr w:type="spellStart"/>
      <w:r w:rsidRPr="009C3E71">
        <w:rPr>
          <w:rFonts w:ascii="Arial" w:eastAsia="Times New Roman" w:hAnsi="Arial" w:cs="Arial"/>
          <w:b/>
          <w:bCs/>
          <w:color w:val="002060"/>
          <w:sz w:val="20"/>
          <w:lang w:eastAsia="fr-FR"/>
        </w:rPr>
        <w:t>Hauts-de-France</w:t>
      </w:r>
      <w:proofErr w:type="spellEnd"/>
      <w:r w:rsidRPr="009C3E71">
        <w:rPr>
          <w:rFonts w:ascii="Arial" w:eastAsia="Times New Roman" w:hAnsi="Arial" w:cs="Arial"/>
          <w:b/>
          <w:bCs/>
          <w:color w:val="002060"/>
          <w:sz w:val="20"/>
          <w:lang w:eastAsia="fr-FR"/>
        </w:rPr>
        <w:t> </w:t>
      </w:r>
      <w:r w:rsidRPr="009C3E71">
        <w:rPr>
          <w:rFonts w:ascii="Arial" w:eastAsia="Times New Roman" w:hAnsi="Arial" w:cs="Arial"/>
          <w:color w:val="002060"/>
          <w:sz w:val="20"/>
          <w:lang w:eastAsia="fr-FR"/>
        </w:rPr>
        <w:t xml:space="preserve">: </w:t>
      </w:r>
      <w:proofErr w:type="spellStart"/>
      <w:r w:rsidRPr="009C3E71">
        <w:rPr>
          <w:rFonts w:ascii="Arial" w:eastAsia="Times New Roman" w:hAnsi="Arial" w:cs="Arial"/>
          <w:color w:val="002060"/>
          <w:sz w:val="18"/>
          <w:lang w:eastAsia="fr-FR"/>
        </w:rPr>
        <w:t>Delpine</w:t>
      </w:r>
      <w:proofErr w:type="spellEnd"/>
      <w:r w:rsidRPr="009C3E71">
        <w:rPr>
          <w:rFonts w:ascii="Arial" w:eastAsia="Times New Roman" w:hAnsi="Arial" w:cs="Arial"/>
          <w:color w:val="002060"/>
          <w:sz w:val="18"/>
          <w:lang w:eastAsia="fr-FR"/>
        </w:rPr>
        <w:t xml:space="preserve"> HOCHEDEZ 03 20 63 79 58 – </w:t>
      </w:r>
      <w:hyperlink r:id="rId11" w:history="1">
        <w:r w:rsidRPr="009C3E71">
          <w:rPr>
            <w:rStyle w:val="Lienhypertexte"/>
            <w:rFonts w:ascii="Arial" w:eastAsia="Times New Roman" w:hAnsi="Arial" w:cs="Arial"/>
            <w:sz w:val="18"/>
            <w:lang w:eastAsia="fr-FR"/>
          </w:rPr>
          <w:t>d.hochedez@hautsdefrance.cci.fr</w:t>
        </w:r>
      </w:hyperlink>
      <w:r w:rsidRPr="009C3E71">
        <w:rPr>
          <w:rFonts w:ascii="Arial" w:eastAsia="Times New Roman" w:hAnsi="Arial" w:cs="Arial"/>
          <w:color w:val="002060"/>
          <w:sz w:val="20"/>
          <w:lang w:eastAsia="fr-FR"/>
        </w:rPr>
        <w:br/>
      </w:r>
      <w:r w:rsidRPr="009C3E71">
        <w:rPr>
          <w:rFonts w:ascii="Arial" w:eastAsia="Times New Roman" w:hAnsi="Arial" w:cs="Arial"/>
          <w:b/>
          <w:bCs/>
          <w:color w:val="002060"/>
          <w:sz w:val="20"/>
          <w:lang w:eastAsia="fr-FR"/>
        </w:rPr>
        <w:t>Banque de France</w:t>
      </w:r>
      <w:r w:rsidRPr="009C3E71">
        <w:rPr>
          <w:rFonts w:ascii="Arial" w:eastAsia="Times New Roman" w:hAnsi="Arial" w:cs="Arial"/>
          <w:color w:val="002060"/>
          <w:sz w:val="20"/>
          <w:lang w:eastAsia="fr-FR"/>
        </w:rPr>
        <w:t xml:space="preserve"> : </w:t>
      </w:r>
      <w:r w:rsidRPr="009C3E71">
        <w:rPr>
          <w:rFonts w:ascii="Arial" w:eastAsia="Times New Roman" w:hAnsi="Arial" w:cs="Arial"/>
          <w:color w:val="002060"/>
          <w:sz w:val="18"/>
          <w:lang w:eastAsia="fr-FR"/>
        </w:rPr>
        <w:t>Marc TRESCARTES - 03 20 40 47 34 - </w:t>
      </w:r>
      <w:hyperlink r:id="rId12" w:history="1">
        <w:r w:rsidRPr="009C3E71">
          <w:rPr>
            <w:rStyle w:val="Lienhypertexte"/>
            <w:rFonts w:ascii="Arial" w:eastAsia="Times New Roman" w:hAnsi="Arial" w:cs="Arial"/>
            <w:sz w:val="18"/>
            <w:lang w:eastAsia="fr-FR"/>
          </w:rPr>
          <w:t>marc.trescartes@banque-france.fr</w:t>
        </w:r>
      </w:hyperlink>
      <w:r w:rsidRPr="009C3E71">
        <w:rPr>
          <w:rFonts w:ascii="Arial" w:eastAsia="Times New Roman" w:hAnsi="Arial" w:cs="Arial"/>
          <w:color w:val="002060"/>
          <w:sz w:val="18"/>
          <w:lang w:eastAsia="fr-FR"/>
        </w:rPr>
        <w:t xml:space="preserve">  </w:t>
      </w:r>
      <w:r w:rsidRPr="009C3E71">
        <w:rPr>
          <w:rFonts w:ascii="Arial" w:eastAsia="Times New Roman" w:hAnsi="Arial" w:cs="Arial"/>
          <w:color w:val="002060"/>
          <w:sz w:val="20"/>
          <w:lang w:eastAsia="fr-FR"/>
        </w:rPr>
        <w:br/>
      </w:r>
      <w:r w:rsidRPr="009C3E71">
        <w:rPr>
          <w:rFonts w:ascii="Arial" w:eastAsia="Times New Roman" w:hAnsi="Arial" w:cs="Arial"/>
          <w:b/>
          <w:bCs/>
          <w:color w:val="002060"/>
          <w:sz w:val="20"/>
          <w:lang w:eastAsia="fr-FR"/>
        </w:rPr>
        <w:t>Chambre régionale d'agriculture </w:t>
      </w:r>
      <w:r w:rsidRPr="009C3E71">
        <w:rPr>
          <w:rFonts w:ascii="Arial" w:eastAsia="Times New Roman" w:hAnsi="Arial" w:cs="Arial"/>
          <w:color w:val="002060"/>
          <w:sz w:val="20"/>
          <w:lang w:eastAsia="fr-FR"/>
        </w:rPr>
        <w:t>: </w:t>
      </w:r>
      <w:r w:rsidRPr="009C3E71">
        <w:rPr>
          <w:rFonts w:ascii="Arial" w:eastAsia="Times New Roman" w:hAnsi="Arial" w:cs="Arial"/>
          <w:color w:val="002060"/>
          <w:sz w:val="18"/>
          <w:lang w:eastAsia="fr-FR"/>
        </w:rPr>
        <w:t xml:space="preserve">Murielle MAZOUNI 07 84 12 73 77 </w:t>
      </w:r>
      <w:r w:rsidRPr="009C3E71">
        <w:rPr>
          <w:rFonts w:ascii="Arial" w:eastAsia="Times New Roman" w:hAnsi="Arial" w:cs="Arial"/>
          <w:color w:val="002060"/>
          <w:sz w:val="20"/>
          <w:lang w:eastAsia="fr-FR"/>
        </w:rPr>
        <w:t>- </w:t>
      </w:r>
      <w:hyperlink r:id="rId13" w:history="1">
        <w:r w:rsidRPr="009C3E71">
          <w:rPr>
            <w:rStyle w:val="Lienhypertexte"/>
            <w:rFonts w:ascii="Arial" w:eastAsia="Times New Roman" w:hAnsi="Arial" w:cs="Arial"/>
            <w:sz w:val="18"/>
            <w:lang w:eastAsia="fr-FR"/>
          </w:rPr>
          <w:t>murielle.mazouni@npdc.chambagri.fr</w:t>
        </w:r>
      </w:hyperlink>
      <w:r w:rsidRPr="009C3E71">
        <w:rPr>
          <w:rFonts w:ascii="Arial" w:eastAsia="Times New Roman" w:hAnsi="Arial" w:cs="Arial"/>
          <w:color w:val="002060"/>
          <w:sz w:val="18"/>
          <w:lang w:eastAsia="fr-FR"/>
        </w:rPr>
        <w:t xml:space="preserve"> </w:t>
      </w:r>
      <w:r w:rsidRPr="009C3E71">
        <w:rPr>
          <w:rFonts w:ascii="Arial" w:eastAsia="Times New Roman" w:hAnsi="Arial" w:cs="Arial"/>
          <w:color w:val="002060"/>
          <w:sz w:val="20"/>
          <w:lang w:eastAsia="fr-FR"/>
        </w:rPr>
        <w:br/>
      </w:r>
      <w:r w:rsidRPr="009C3E71">
        <w:rPr>
          <w:rFonts w:ascii="Arial" w:eastAsia="Times New Roman" w:hAnsi="Arial" w:cs="Arial"/>
          <w:b/>
          <w:bCs/>
          <w:color w:val="002060"/>
          <w:sz w:val="20"/>
          <w:lang w:eastAsia="fr-FR"/>
        </w:rPr>
        <w:t>Chambre de métiers et d'artisanat</w:t>
      </w:r>
      <w:r w:rsidRPr="009C3E71">
        <w:rPr>
          <w:rFonts w:ascii="Arial" w:eastAsia="Times New Roman" w:hAnsi="Arial" w:cs="Arial"/>
          <w:color w:val="002060"/>
          <w:sz w:val="20"/>
          <w:lang w:eastAsia="fr-FR"/>
        </w:rPr>
        <w:t xml:space="preserve"> : </w:t>
      </w:r>
      <w:r w:rsidRPr="009C3E71">
        <w:rPr>
          <w:rFonts w:ascii="Arial" w:eastAsia="Times New Roman" w:hAnsi="Arial" w:cs="Arial"/>
          <w:color w:val="002060"/>
          <w:sz w:val="18"/>
          <w:lang w:eastAsia="fr-FR"/>
        </w:rPr>
        <w:t>Lionel DITTE - 07 86 02 92 68 - </w:t>
      </w:r>
      <w:hyperlink r:id="rId14" w:history="1">
        <w:r w:rsidRPr="009C3E71">
          <w:rPr>
            <w:rStyle w:val="Lienhypertexte"/>
            <w:rFonts w:ascii="Arial" w:eastAsia="Times New Roman" w:hAnsi="Arial" w:cs="Arial"/>
            <w:sz w:val="18"/>
            <w:lang w:eastAsia="fr-FR"/>
          </w:rPr>
          <w:t>l.ditte@cma-hautsdefrance.fr</w:t>
        </w:r>
      </w:hyperlink>
      <w:r w:rsidRPr="009C3E71">
        <w:rPr>
          <w:rFonts w:ascii="Arial" w:eastAsia="Times New Roman" w:hAnsi="Arial" w:cs="Arial"/>
          <w:color w:val="002060"/>
          <w:sz w:val="18"/>
          <w:lang w:eastAsia="fr-FR"/>
        </w:rPr>
        <w:t xml:space="preserve"> </w:t>
      </w:r>
    </w:p>
    <w:sectPr w:rsidR="00577DC8" w:rsidRPr="009C3E71" w:rsidSect="00577DC8">
      <w:footerReference w:type="even" r:id="rId15"/>
      <w:footerReference w:type="default" r:id="rId16"/>
      <w:headerReference w:type="first" r:id="rId17"/>
      <w:footerReference w:type="first" r:id="rId18"/>
      <w:type w:val="continuous"/>
      <w:pgSz w:w="11906" w:h="16838"/>
      <w:pgMar w:top="851" w:right="1274" w:bottom="2268"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743" w:rsidRDefault="00227743" w:rsidP="00A11770">
      <w:pPr>
        <w:spacing w:after="0" w:line="240" w:lineRule="auto"/>
      </w:pPr>
      <w:r>
        <w:separator/>
      </w:r>
    </w:p>
  </w:endnote>
  <w:endnote w:type="continuationSeparator" w:id="0">
    <w:p w:rsidR="00227743" w:rsidRDefault="00227743" w:rsidP="00A1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17" w:rsidRDefault="00270417" w:rsidP="001F7B4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70417" w:rsidRDefault="00270417" w:rsidP="00B63F53">
    <w:pPr>
      <w:pStyle w:val="Pieddepage"/>
      <w:ind w:right="360"/>
    </w:pPr>
  </w:p>
  <w:p w:rsidR="00C61643" w:rsidRDefault="00C616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17" w:rsidRDefault="00270417" w:rsidP="00B63F53">
    <w:pPr>
      <w:pStyle w:val="Pieddepage"/>
      <w:ind w:right="360"/>
    </w:pPr>
  </w:p>
  <w:p w:rsidR="008559E4" w:rsidRDefault="008559E4" w:rsidP="00B63F53">
    <w:pPr>
      <w:pStyle w:val="Pieddepage"/>
      <w:ind w:right="360"/>
    </w:pPr>
  </w:p>
  <w:p w:rsidR="00270417" w:rsidRDefault="002704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17" w:rsidRDefault="008559E4" w:rsidP="009C3E71">
    <w:pPr>
      <w:pStyle w:val="Pieddepage"/>
      <w:ind w:left="-426"/>
    </w:pPr>
    <w:r>
      <w:rPr>
        <w:noProof/>
        <w:color w:val="014477"/>
        <w:sz w:val="18"/>
        <w:szCs w:val="18"/>
        <w:lang w:eastAsia="fr-FR"/>
      </w:rPr>
      <w:drawing>
        <wp:anchor distT="0" distB="0" distL="114300" distR="114300" simplePos="0" relativeHeight="251678720" behindDoc="1" locked="0" layoutInCell="1" allowOverlap="1" wp14:anchorId="763F91A6" wp14:editId="7FC39645">
          <wp:simplePos x="0" y="0"/>
          <wp:positionH relativeFrom="page">
            <wp:posOffset>95250</wp:posOffset>
          </wp:positionH>
          <wp:positionV relativeFrom="page">
            <wp:posOffset>9350375</wp:posOffset>
          </wp:positionV>
          <wp:extent cx="7559675" cy="1377315"/>
          <wp:effectExtent l="0" t="0" r="3175" b="0"/>
          <wp:wrapNone/>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Blanc-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37731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25C405EA" wp14:editId="6C23ADD5">
          <wp:extent cx="6800525" cy="1104900"/>
          <wp:effectExtent l="0" t="0" r="635" b="0"/>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t="8567" b="6622"/>
                  <a:stretch/>
                </pic:blipFill>
                <pic:spPr bwMode="auto">
                  <a:xfrm>
                    <a:off x="0" y="0"/>
                    <a:ext cx="6846284" cy="111233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743" w:rsidRDefault="00227743" w:rsidP="00A11770">
      <w:pPr>
        <w:spacing w:after="0" w:line="240" w:lineRule="auto"/>
      </w:pPr>
      <w:r>
        <w:separator/>
      </w:r>
    </w:p>
  </w:footnote>
  <w:footnote w:type="continuationSeparator" w:id="0">
    <w:p w:rsidR="00227743" w:rsidRDefault="00227743" w:rsidP="00A11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17" w:rsidRDefault="00270417" w:rsidP="000E5A7C">
    <w:pPr>
      <w:pStyle w:val="En-tte"/>
      <w:tabs>
        <w:tab w:val="clear" w:pos="9072"/>
        <w:tab w:val="left" w:pos="5115"/>
      </w:tabs>
      <w:ind w:left="-426"/>
    </w:pPr>
    <w:r w:rsidRPr="00094762">
      <w:rPr>
        <w:noProof/>
        <w:color w:val="9ABC30"/>
        <w:sz w:val="30"/>
        <w:szCs w:val="30"/>
        <w:lang w:eastAsia="fr-FR"/>
      </w:rPr>
      <mc:AlternateContent>
        <mc:Choice Requires="wps">
          <w:drawing>
            <wp:anchor distT="0" distB="0" distL="114300" distR="114300" simplePos="0" relativeHeight="251667456" behindDoc="1" locked="0" layoutInCell="1" allowOverlap="1" wp14:anchorId="1016CAEA" wp14:editId="55731BEB">
              <wp:simplePos x="0" y="0"/>
              <wp:positionH relativeFrom="column">
                <wp:posOffset>-720090</wp:posOffset>
              </wp:positionH>
              <wp:positionV relativeFrom="page">
                <wp:posOffset>0</wp:posOffset>
              </wp:positionV>
              <wp:extent cx="7560000" cy="1691999"/>
              <wp:effectExtent l="0" t="0" r="9525" b="10160"/>
              <wp:wrapNone/>
              <wp:docPr id="1" name="Rectangle 1"/>
              <wp:cNvGraphicFramePr/>
              <a:graphic xmlns:a="http://schemas.openxmlformats.org/drawingml/2006/main">
                <a:graphicData uri="http://schemas.microsoft.com/office/word/2010/wordprocessingShape">
                  <wps:wsp>
                    <wps:cNvSpPr/>
                    <wps:spPr>
                      <a:xfrm>
                        <a:off x="0" y="0"/>
                        <a:ext cx="7560000" cy="1691999"/>
                      </a:xfrm>
                      <a:prstGeom prst="rect">
                        <a:avLst/>
                      </a:prstGeom>
                      <a:solidFill>
                        <a:srgbClr val="0043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DA28D03" id="Rectangle 1" o:spid="_x0000_s1026" style="position:absolute;margin-left:-56.7pt;margin-top:0;width:595.3pt;height:13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" fillcolor="#004379" stroked="f" strokeweight="2pt">
              <w10:wrap anchory="page"/>
            </v:rect>
          </w:pict>
        </mc:Fallback>
      </mc:AlternateContent>
    </w:r>
    <w:r w:rsidRPr="00094762">
      <w:rPr>
        <w:noProof/>
        <w:color w:val="9ABC30"/>
        <w:sz w:val="30"/>
        <w:szCs w:val="30"/>
        <w:lang w:eastAsia="fr-FR"/>
      </w:rPr>
      <w:drawing>
        <wp:anchor distT="0" distB="0" distL="114300" distR="114300" simplePos="0" relativeHeight="251668480" behindDoc="1" locked="0" layoutInCell="1" allowOverlap="1" wp14:anchorId="3C02E6F4" wp14:editId="5662FDA6">
          <wp:simplePos x="0" y="0"/>
          <wp:positionH relativeFrom="page">
            <wp:posOffset>0</wp:posOffset>
          </wp:positionH>
          <wp:positionV relativeFrom="page">
            <wp:posOffset>0</wp:posOffset>
          </wp:positionV>
          <wp:extent cx="2360428" cy="1691999"/>
          <wp:effectExtent l="0" t="0" r="1905" b="10160"/>
          <wp:wrapNone/>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cleIdentitaireTronqueBlanc-CMJN.png"/>
                  <pic:cNvPicPr/>
                </pic:nvPicPr>
                <pic:blipFill>
                  <a:blip r:embed="rId1">
                    <a:extLst>
                      <a:ext uri="{28A0092B-C50C-407E-A947-70E740481C1C}">
                        <a14:useLocalDpi xmlns:a14="http://schemas.microsoft.com/office/drawing/2010/main" val="0"/>
                      </a:ext>
                    </a:extLst>
                  </a:blip>
                  <a:stretch>
                    <a:fillRect/>
                  </a:stretch>
                </pic:blipFill>
                <pic:spPr>
                  <a:xfrm>
                    <a:off x="0" y="0"/>
                    <a:ext cx="2360428" cy="1691999"/>
                  </a:xfrm>
                  <a:prstGeom prst="rect">
                    <a:avLst/>
                  </a:prstGeom>
                </pic:spPr>
              </pic:pic>
            </a:graphicData>
          </a:graphic>
          <wp14:sizeRelH relativeFrom="margin">
            <wp14:pctWidth>0</wp14:pctWidth>
          </wp14:sizeRelH>
          <wp14:sizeRelV relativeFrom="margin">
            <wp14:pctHeight>0</wp14:pctHeight>
          </wp14:sizeRelV>
        </wp:anchor>
      </w:drawing>
    </w:r>
    <w:r w:rsidRPr="00094762">
      <w:rPr>
        <w:noProof/>
        <w:sz w:val="30"/>
        <w:szCs w:val="30"/>
        <w:lang w:eastAsia="fr-FR"/>
      </w:rPr>
      <mc:AlternateContent>
        <mc:Choice Requires="wps">
          <w:drawing>
            <wp:anchor distT="0" distB="0" distL="114300" distR="114300" simplePos="0" relativeHeight="251669504" behindDoc="0" locked="1" layoutInCell="1" allowOverlap="1" wp14:anchorId="2EA9AF6F" wp14:editId="3EBBFEE7">
              <wp:simplePos x="0" y="0"/>
              <wp:positionH relativeFrom="page">
                <wp:posOffset>457200</wp:posOffset>
              </wp:positionH>
              <wp:positionV relativeFrom="page">
                <wp:posOffset>111760</wp:posOffset>
              </wp:positionV>
              <wp:extent cx="2032000" cy="15748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2032000" cy="157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0417" w:rsidRPr="00BE50B1" w:rsidRDefault="00270417" w:rsidP="004C154C">
                          <w:pPr>
                            <w:spacing w:after="100" w:afterAutospacing="1" w:line="240" w:lineRule="auto"/>
                            <w:rPr>
                              <w:color w:val="004379"/>
                              <w:sz w:val="40"/>
                              <w:szCs w:val="40"/>
                            </w:rPr>
                          </w:pPr>
                          <w:r w:rsidRPr="00BE50B1">
                            <w:rPr>
                              <w:color w:val="004379"/>
                              <w:sz w:val="40"/>
                              <w:szCs w:val="40"/>
                            </w:rPr>
                            <w:t>-</w:t>
                          </w:r>
                          <w:r>
                            <w:rPr>
                              <w:color w:val="004379"/>
                              <w:sz w:val="40"/>
                              <w:szCs w:val="40"/>
                            </w:rPr>
                            <w:br/>
                          </w:r>
                          <w:r w:rsidRPr="008F7662">
                            <w:rPr>
                              <w:color w:val="004379"/>
                              <w:spacing w:val="20"/>
                              <w:sz w:val="40"/>
                              <w:szCs w:val="40"/>
                            </w:rPr>
                            <w:t xml:space="preserve">communiqué </w:t>
                          </w:r>
                          <w:r w:rsidRPr="008F7662">
                            <w:rPr>
                              <w:color w:val="004379"/>
                              <w:spacing w:val="20"/>
                              <w:sz w:val="40"/>
                              <w:szCs w:val="40"/>
                            </w:rPr>
                            <w:br/>
                            <w:t>de presse</w:t>
                          </w:r>
                          <w:r>
                            <w:rPr>
                              <w:color w:val="004379"/>
                              <w:sz w:val="40"/>
                              <w:szCs w:val="40"/>
                            </w:rPr>
                            <w:br/>
                          </w:r>
                          <w:r w:rsidRPr="00BE50B1">
                            <w:rPr>
                              <w:color w:val="004379"/>
                              <w:sz w:val="40"/>
                              <w:szCs w:val="4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AF6F" id="_x0000_t202" coordsize="21600,21600" o:spt="202" path="m,l,21600r21600,l21600,xe">
              <v:stroke joinstyle="miter"/>
              <v:path gradientshapeok="t" o:connecttype="rect"/>
            </v:shapetype>
            <v:shape id="Zone de texte 4" o:spid="_x0000_s1027" type="#_x0000_t202" style="position:absolute;left:0;text-align:left;margin-left:36pt;margin-top:8.8pt;width:160pt;height:12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" filled="f" stroked="f" strokeweight=".5pt">
              <v:textbox inset="0,0,0,0">
                <w:txbxContent>
                  <w:p w:rsidR="00270417" w:rsidRPr="00BE50B1" w:rsidRDefault="00270417" w:rsidP="004C154C">
                    <w:pPr>
                      <w:spacing w:after="100" w:afterAutospacing="1" w:line="240" w:lineRule="auto"/>
                      <w:rPr>
                        <w:color w:val="004379"/>
                        <w:sz w:val="40"/>
                        <w:szCs w:val="40"/>
                      </w:rPr>
                    </w:pPr>
                    <w:r w:rsidRPr="00BE50B1">
                      <w:rPr>
                        <w:color w:val="004379"/>
                        <w:sz w:val="40"/>
                        <w:szCs w:val="40"/>
                      </w:rPr>
                      <w:t>-</w:t>
                    </w:r>
                    <w:r>
                      <w:rPr>
                        <w:color w:val="004379"/>
                        <w:sz w:val="40"/>
                        <w:szCs w:val="40"/>
                      </w:rPr>
                      <w:br/>
                    </w:r>
                    <w:r w:rsidRPr="008F7662">
                      <w:rPr>
                        <w:color w:val="004379"/>
                        <w:spacing w:val="20"/>
                        <w:sz w:val="40"/>
                        <w:szCs w:val="40"/>
                      </w:rPr>
                      <w:t xml:space="preserve">communiqué </w:t>
                    </w:r>
                    <w:r w:rsidRPr="008F7662">
                      <w:rPr>
                        <w:color w:val="004379"/>
                        <w:spacing w:val="20"/>
                        <w:sz w:val="40"/>
                        <w:szCs w:val="40"/>
                      </w:rPr>
                      <w:br/>
                      <w:t>de presse</w:t>
                    </w:r>
                    <w:r>
                      <w:rPr>
                        <w:color w:val="004379"/>
                        <w:sz w:val="40"/>
                        <w:szCs w:val="40"/>
                      </w:rPr>
                      <w:br/>
                    </w:r>
                    <w:r w:rsidRPr="00BE50B1">
                      <w:rPr>
                        <w:color w:val="004379"/>
                        <w:sz w:val="40"/>
                        <w:szCs w:val="40"/>
                      </w:rPr>
                      <w:t>-</w:t>
                    </w:r>
                  </w:p>
                </w:txbxContent>
              </v:textbox>
              <w10:wrap anchorx="page" anchory="page"/>
              <w10:anchorlock/>
            </v:shape>
          </w:pict>
        </mc:Fallback>
      </mc:AlternateContent>
    </w:r>
    <w:r w:rsidR="002468B9">
      <w:tab/>
    </w:r>
    <w:r w:rsidR="000E5A7C">
      <w:tab/>
    </w:r>
  </w:p>
  <w:p w:rsidR="00270417" w:rsidRDefault="00270417" w:rsidP="00C75BB6">
    <w:pPr>
      <w:pStyle w:val="En-tte"/>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5B44"/>
    <w:multiLevelType w:val="hybridMultilevel"/>
    <w:tmpl w:val="BC164B2E"/>
    <w:lvl w:ilvl="0" w:tplc="4C5AA328">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291888"/>
    <w:multiLevelType w:val="hybridMultilevel"/>
    <w:tmpl w:val="8AF085E6"/>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15:restartNumberingAfterBreak="0">
    <w:nsid w:val="3375516D"/>
    <w:multiLevelType w:val="hybridMultilevel"/>
    <w:tmpl w:val="2A38F6C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EE46E0C"/>
    <w:multiLevelType w:val="hybridMultilevel"/>
    <w:tmpl w:val="620CF374"/>
    <w:lvl w:ilvl="0" w:tplc="534ABDC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4F1B76"/>
    <w:multiLevelType w:val="hybridMultilevel"/>
    <w:tmpl w:val="8C60B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3364CF"/>
    <w:multiLevelType w:val="hybridMultilevel"/>
    <w:tmpl w:val="2F264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D1"/>
    <w:rsid w:val="0004564A"/>
    <w:rsid w:val="00047E46"/>
    <w:rsid w:val="00097D10"/>
    <w:rsid w:val="000D61B5"/>
    <w:rsid w:val="000E5A7C"/>
    <w:rsid w:val="000E6DD7"/>
    <w:rsid w:val="00112387"/>
    <w:rsid w:val="00127251"/>
    <w:rsid w:val="00146E11"/>
    <w:rsid w:val="00150E5B"/>
    <w:rsid w:val="00154B8E"/>
    <w:rsid w:val="00182CBD"/>
    <w:rsid w:val="001C21E9"/>
    <w:rsid w:val="001C3742"/>
    <w:rsid w:val="001C5563"/>
    <w:rsid w:val="001D215D"/>
    <w:rsid w:val="001D54BA"/>
    <w:rsid w:val="001F05B4"/>
    <w:rsid w:val="001F7B4C"/>
    <w:rsid w:val="00205912"/>
    <w:rsid w:val="00227743"/>
    <w:rsid w:val="00231D7F"/>
    <w:rsid w:val="00234F2D"/>
    <w:rsid w:val="002468B9"/>
    <w:rsid w:val="0025491F"/>
    <w:rsid w:val="00270417"/>
    <w:rsid w:val="0029796C"/>
    <w:rsid w:val="002B2C0A"/>
    <w:rsid w:val="002C04B0"/>
    <w:rsid w:val="002C2B54"/>
    <w:rsid w:val="002C52CE"/>
    <w:rsid w:val="002E16FE"/>
    <w:rsid w:val="002F37C9"/>
    <w:rsid w:val="003042F6"/>
    <w:rsid w:val="00324B4A"/>
    <w:rsid w:val="003326E7"/>
    <w:rsid w:val="003403EA"/>
    <w:rsid w:val="003609EC"/>
    <w:rsid w:val="00380272"/>
    <w:rsid w:val="00397BFD"/>
    <w:rsid w:val="003E56D9"/>
    <w:rsid w:val="003F08F4"/>
    <w:rsid w:val="004363F1"/>
    <w:rsid w:val="00441746"/>
    <w:rsid w:val="004548DE"/>
    <w:rsid w:val="00477E45"/>
    <w:rsid w:val="0049086E"/>
    <w:rsid w:val="004B3442"/>
    <w:rsid w:val="004C154C"/>
    <w:rsid w:val="004D4369"/>
    <w:rsid w:val="004E355E"/>
    <w:rsid w:val="004E56FE"/>
    <w:rsid w:val="004F413A"/>
    <w:rsid w:val="004F64E2"/>
    <w:rsid w:val="005178B3"/>
    <w:rsid w:val="00520881"/>
    <w:rsid w:val="00530C40"/>
    <w:rsid w:val="00534854"/>
    <w:rsid w:val="00542A0E"/>
    <w:rsid w:val="00543390"/>
    <w:rsid w:val="00544FBF"/>
    <w:rsid w:val="00577DC8"/>
    <w:rsid w:val="005C11F9"/>
    <w:rsid w:val="005E0331"/>
    <w:rsid w:val="00672AAB"/>
    <w:rsid w:val="0067555A"/>
    <w:rsid w:val="00680786"/>
    <w:rsid w:val="00681890"/>
    <w:rsid w:val="00685905"/>
    <w:rsid w:val="006B47CB"/>
    <w:rsid w:val="006D2D3C"/>
    <w:rsid w:val="00702B02"/>
    <w:rsid w:val="0071519E"/>
    <w:rsid w:val="00722DD5"/>
    <w:rsid w:val="00733AD4"/>
    <w:rsid w:val="007361CB"/>
    <w:rsid w:val="0075360B"/>
    <w:rsid w:val="0076701D"/>
    <w:rsid w:val="007834AA"/>
    <w:rsid w:val="00793329"/>
    <w:rsid w:val="007B1CA5"/>
    <w:rsid w:val="007D71F2"/>
    <w:rsid w:val="00813ADD"/>
    <w:rsid w:val="00834B3D"/>
    <w:rsid w:val="00852EC3"/>
    <w:rsid w:val="008559E4"/>
    <w:rsid w:val="008817E6"/>
    <w:rsid w:val="008A4B86"/>
    <w:rsid w:val="008B1EA4"/>
    <w:rsid w:val="008D164A"/>
    <w:rsid w:val="008D4593"/>
    <w:rsid w:val="008D63A2"/>
    <w:rsid w:val="008F7662"/>
    <w:rsid w:val="009356A5"/>
    <w:rsid w:val="00950C8B"/>
    <w:rsid w:val="00952D3C"/>
    <w:rsid w:val="00960121"/>
    <w:rsid w:val="009639A1"/>
    <w:rsid w:val="00984071"/>
    <w:rsid w:val="009A4FAA"/>
    <w:rsid w:val="009C3E71"/>
    <w:rsid w:val="009E175D"/>
    <w:rsid w:val="009E24B1"/>
    <w:rsid w:val="00A00728"/>
    <w:rsid w:val="00A072DE"/>
    <w:rsid w:val="00A11770"/>
    <w:rsid w:val="00A11BB9"/>
    <w:rsid w:val="00A305D9"/>
    <w:rsid w:val="00A44DD2"/>
    <w:rsid w:val="00A4684E"/>
    <w:rsid w:val="00A72489"/>
    <w:rsid w:val="00A761D9"/>
    <w:rsid w:val="00A83739"/>
    <w:rsid w:val="00A954C8"/>
    <w:rsid w:val="00AE269D"/>
    <w:rsid w:val="00AF5BB0"/>
    <w:rsid w:val="00AF6ADD"/>
    <w:rsid w:val="00B05A5E"/>
    <w:rsid w:val="00B43506"/>
    <w:rsid w:val="00B63F53"/>
    <w:rsid w:val="00B65787"/>
    <w:rsid w:val="00B701C6"/>
    <w:rsid w:val="00B73124"/>
    <w:rsid w:val="00B813A2"/>
    <w:rsid w:val="00B9320F"/>
    <w:rsid w:val="00BE50B1"/>
    <w:rsid w:val="00C00764"/>
    <w:rsid w:val="00C01FF5"/>
    <w:rsid w:val="00C04961"/>
    <w:rsid w:val="00C25132"/>
    <w:rsid w:val="00C26498"/>
    <w:rsid w:val="00C267B2"/>
    <w:rsid w:val="00C308A5"/>
    <w:rsid w:val="00C43D53"/>
    <w:rsid w:val="00C46E85"/>
    <w:rsid w:val="00C57494"/>
    <w:rsid w:val="00C61643"/>
    <w:rsid w:val="00C75BB6"/>
    <w:rsid w:val="00C905AC"/>
    <w:rsid w:val="00C94A8F"/>
    <w:rsid w:val="00CA4F12"/>
    <w:rsid w:val="00CB7B0D"/>
    <w:rsid w:val="00CD7737"/>
    <w:rsid w:val="00CD7F16"/>
    <w:rsid w:val="00D000C1"/>
    <w:rsid w:val="00D053FA"/>
    <w:rsid w:val="00D14C2A"/>
    <w:rsid w:val="00D27F7E"/>
    <w:rsid w:val="00D43016"/>
    <w:rsid w:val="00D454A0"/>
    <w:rsid w:val="00D52BB5"/>
    <w:rsid w:val="00D86118"/>
    <w:rsid w:val="00DA3339"/>
    <w:rsid w:val="00DB01CA"/>
    <w:rsid w:val="00DB3DBF"/>
    <w:rsid w:val="00DB4702"/>
    <w:rsid w:val="00DC0067"/>
    <w:rsid w:val="00E068B4"/>
    <w:rsid w:val="00E37ED1"/>
    <w:rsid w:val="00E50AEA"/>
    <w:rsid w:val="00E533A4"/>
    <w:rsid w:val="00E53F6E"/>
    <w:rsid w:val="00EA0CFC"/>
    <w:rsid w:val="00EA2947"/>
    <w:rsid w:val="00ED6F95"/>
    <w:rsid w:val="00EF7F7F"/>
    <w:rsid w:val="00F042AA"/>
    <w:rsid w:val="00F121B9"/>
    <w:rsid w:val="00F12453"/>
    <w:rsid w:val="00F13016"/>
    <w:rsid w:val="00F13839"/>
    <w:rsid w:val="00F2422A"/>
    <w:rsid w:val="00F273E7"/>
    <w:rsid w:val="00F2768B"/>
    <w:rsid w:val="00F517DB"/>
    <w:rsid w:val="00F64236"/>
    <w:rsid w:val="00F77218"/>
    <w:rsid w:val="00FA4C80"/>
    <w:rsid w:val="00FD61E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3AAA7D93-9A31-48B7-810E-08C45469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118"/>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6D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6DD7"/>
    <w:rPr>
      <w:rFonts w:ascii="Tahoma" w:eastAsia="Calibri" w:hAnsi="Tahoma" w:cs="Tahoma"/>
      <w:sz w:val="16"/>
      <w:szCs w:val="16"/>
    </w:rPr>
  </w:style>
  <w:style w:type="paragraph" w:styleId="En-tte">
    <w:name w:val="header"/>
    <w:basedOn w:val="Normal"/>
    <w:link w:val="En-tteCar"/>
    <w:uiPriority w:val="99"/>
    <w:unhideWhenUsed/>
    <w:rsid w:val="00A11770"/>
    <w:pPr>
      <w:tabs>
        <w:tab w:val="center" w:pos="4536"/>
        <w:tab w:val="right" w:pos="9072"/>
      </w:tabs>
    </w:pPr>
  </w:style>
  <w:style w:type="character" w:customStyle="1" w:styleId="En-tteCar">
    <w:name w:val="En-tête Car"/>
    <w:basedOn w:val="Policepardfaut"/>
    <w:link w:val="En-tte"/>
    <w:uiPriority w:val="99"/>
    <w:rsid w:val="00A11770"/>
    <w:rPr>
      <w:sz w:val="22"/>
      <w:szCs w:val="22"/>
      <w:lang w:eastAsia="en-US"/>
    </w:rPr>
  </w:style>
  <w:style w:type="paragraph" w:styleId="Pieddepage">
    <w:name w:val="footer"/>
    <w:basedOn w:val="Normal"/>
    <w:link w:val="PieddepageCar"/>
    <w:uiPriority w:val="99"/>
    <w:unhideWhenUsed/>
    <w:rsid w:val="00A11770"/>
    <w:pPr>
      <w:tabs>
        <w:tab w:val="center" w:pos="4536"/>
        <w:tab w:val="right" w:pos="9072"/>
      </w:tabs>
    </w:pPr>
  </w:style>
  <w:style w:type="character" w:customStyle="1" w:styleId="PieddepageCar">
    <w:name w:val="Pied de page Car"/>
    <w:basedOn w:val="Policepardfaut"/>
    <w:link w:val="Pieddepage"/>
    <w:uiPriority w:val="99"/>
    <w:rsid w:val="00A11770"/>
    <w:rPr>
      <w:sz w:val="22"/>
      <w:szCs w:val="22"/>
      <w:lang w:eastAsia="en-US"/>
    </w:rPr>
  </w:style>
  <w:style w:type="paragraph" w:customStyle="1" w:styleId="NormalWeb1">
    <w:name w:val="Normal (Web)1"/>
    <w:basedOn w:val="Normal"/>
    <w:rsid w:val="00DC0067"/>
    <w:pPr>
      <w:spacing w:before="100" w:beforeAutospacing="1" w:after="150" w:line="360" w:lineRule="auto"/>
    </w:pPr>
    <w:rPr>
      <w:rFonts w:ascii="Times New Roman" w:eastAsia="Times New Roman" w:hAnsi="Times New Roman"/>
      <w:color w:val="000000"/>
      <w:sz w:val="27"/>
      <w:szCs w:val="27"/>
      <w:lang w:eastAsia="fr-FR"/>
    </w:rPr>
  </w:style>
  <w:style w:type="paragraph" w:customStyle="1" w:styleId="Normal1">
    <w:name w:val="Normal1"/>
    <w:basedOn w:val="Normal"/>
    <w:rsid w:val="00DC0067"/>
    <w:pPr>
      <w:spacing w:before="100" w:beforeAutospacing="1" w:after="150" w:line="360" w:lineRule="auto"/>
    </w:pPr>
    <w:rPr>
      <w:rFonts w:ascii="Times New Roman" w:eastAsia="Times New Roman" w:hAnsi="Times New Roman"/>
      <w:color w:val="000000"/>
      <w:sz w:val="27"/>
      <w:szCs w:val="27"/>
      <w:lang w:eastAsia="fr-FR"/>
    </w:rPr>
  </w:style>
  <w:style w:type="character" w:styleId="lev">
    <w:name w:val="Strong"/>
    <w:basedOn w:val="Policepardfaut"/>
    <w:uiPriority w:val="22"/>
    <w:qFormat/>
    <w:rsid w:val="00DC0067"/>
    <w:rPr>
      <w:b/>
      <w:bCs/>
    </w:rPr>
  </w:style>
  <w:style w:type="table" w:styleId="Grilledutableau">
    <w:name w:val="Table Grid"/>
    <w:basedOn w:val="TableauNormal"/>
    <w:rsid w:val="00DC00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680786"/>
  </w:style>
  <w:style w:type="table" w:styleId="Trameclaire-Accent1">
    <w:name w:val="Light Shading Accent 1"/>
    <w:basedOn w:val="TableauNormal"/>
    <w:uiPriority w:val="60"/>
    <w:rsid w:val="00680786"/>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ITREVERT">
    <w:name w:val="TITRE VERT"/>
    <w:basedOn w:val="Normal"/>
    <w:next w:val="Normal"/>
    <w:qFormat/>
    <w:rsid w:val="00EA0CFC"/>
    <w:pPr>
      <w:spacing w:after="0" w:line="240" w:lineRule="auto"/>
      <w:ind w:left="142"/>
    </w:pPr>
    <w:rPr>
      <w:rFonts w:ascii="Arial" w:eastAsiaTheme="minorHAnsi" w:hAnsi="Arial" w:cs="Arial"/>
      <w:b/>
      <w:bCs/>
      <w:caps/>
      <w:color w:val="55A510"/>
      <w:sz w:val="28"/>
      <w:szCs w:val="28"/>
    </w:rPr>
  </w:style>
  <w:style w:type="paragraph" w:styleId="Paragraphedeliste">
    <w:name w:val="List Paragraph"/>
    <w:basedOn w:val="Normal"/>
    <w:uiPriority w:val="34"/>
    <w:qFormat/>
    <w:rsid w:val="00EA0CFC"/>
    <w:pPr>
      <w:spacing w:after="0" w:line="240" w:lineRule="auto"/>
      <w:ind w:left="720"/>
      <w:contextualSpacing/>
    </w:pPr>
    <w:rPr>
      <w:rFonts w:asciiTheme="minorHAnsi" w:eastAsiaTheme="minorHAnsi" w:hAnsiTheme="minorHAnsi" w:cstheme="minorBidi"/>
      <w:sz w:val="24"/>
      <w:szCs w:val="24"/>
    </w:rPr>
  </w:style>
  <w:style w:type="character" w:customStyle="1" w:styleId="TITREROUGE">
    <w:name w:val="TITRE ROUGE"/>
    <w:basedOn w:val="Policepardfaut"/>
    <w:uiPriority w:val="1"/>
    <w:qFormat/>
    <w:rsid w:val="007D71F2"/>
    <w:rPr>
      <w:rFonts w:ascii="Arial" w:hAnsi="Arial" w:cs="Arial"/>
      <w:bCs/>
      <w:caps/>
      <w:color w:val="E50043"/>
      <w:sz w:val="28"/>
      <w:szCs w:val="28"/>
    </w:rPr>
  </w:style>
  <w:style w:type="character" w:customStyle="1" w:styleId="SOUSTITREBLEU">
    <w:name w:val="SOUS TITRE BLEU"/>
    <w:basedOn w:val="Policepardfaut"/>
    <w:uiPriority w:val="1"/>
    <w:qFormat/>
    <w:rsid w:val="007D71F2"/>
    <w:rPr>
      <w:rFonts w:ascii="Arial" w:hAnsi="Arial" w:cs="Arial"/>
      <w:color w:val="004379"/>
      <w:sz w:val="24"/>
      <w:szCs w:val="24"/>
    </w:rPr>
  </w:style>
  <w:style w:type="character" w:customStyle="1" w:styleId="TEXTEBLEU">
    <w:name w:val="TEXTE BLEU"/>
    <w:basedOn w:val="Policepardfaut"/>
    <w:uiPriority w:val="1"/>
    <w:qFormat/>
    <w:rsid w:val="003E56D9"/>
    <w:rPr>
      <w:rFonts w:ascii="Arial" w:hAnsi="Arial" w:cs="Arial"/>
      <w:color w:val="004379"/>
      <w:sz w:val="20"/>
      <w:szCs w:val="18"/>
    </w:rPr>
  </w:style>
  <w:style w:type="paragraph" w:customStyle="1" w:styleId="adresse">
    <w:name w:val="adresse"/>
    <w:basedOn w:val="Normal"/>
    <w:qFormat/>
    <w:rsid w:val="00813ADD"/>
    <w:rPr>
      <w:rFonts w:ascii="Arial" w:hAnsi="Arial" w:cs="Arial"/>
      <w:sz w:val="14"/>
      <w:szCs w:val="14"/>
    </w:rPr>
  </w:style>
  <w:style w:type="character" w:styleId="Lienhypertexte">
    <w:name w:val="Hyperlink"/>
    <w:basedOn w:val="Policepardfaut"/>
    <w:uiPriority w:val="99"/>
    <w:unhideWhenUsed/>
    <w:rsid w:val="00C267B2"/>
    <w:rPr>
      <w:color w:val="0000FF" w:themeColor="hyperlink"/>
      <w:u w:val="single"/>
    </w:rPr>
  </w:style>
  <w:style w:type="paragraph" w:customStyle="1" w:styleId="TexteCommentaire">
    <w:name w:val="TexteCommentaire"/>
    <w:basedOn w:val="Normal"/>
    <w:qFormat/>
    <w:rsid w:val="00793329"/>
    <w:pPr>
      <w:spacing w:after="120" w:line="240" w:lineRule="auto"/>
      <w:ind w:right="113"/>
      <w:jc w:val="both"/>
    </w:pPr>
    <w:rPr>
      <w:rFonts w:ascii="Times New Roman" w:eastAsia="Times New Roman" w:hAnsi="Times New Roman"/>
      <w:sz w:val="18"/>
      <w:szCs w:val="18"/>
      <w:lang w:eastAsia="fr-FR"/>
    </w:rPr>
  </w:style>
  <w:style w:type="paragraph" w:styleId="Corpsdetexte">
    <w:name w:val="Body Text"/>
    <w:basedOn w:val="Normal"/>
    <w:link w:val="CorpsdetexteCar"/>
    <w:uiPriority w:val="99"/>
    <w:rsid w:val="003403EA"/>
    <w:pPr>
      <w:jc w:val="both"/>
    </w:pPr>
    <w:rPr>
      <w:rFonts w:eastAsia="Times New Roman" w:cs="Calibri"/>
      <w:sz w:val="20"/>
      <w:szCs w:val="20"/>
    </w:rPr>
  </w:style>
  <w:style w:type="character" w:customStyle="1" w:styleId="CorpsdetexteCar">
    <w:name w:val="Corps de texte Car"/>
    <w:basedOn w:val="Policepardfaut"/>
    <w:link w:val="Corpsdetexte"/>
    <w:uiPriority w:val="99"/>
    <w:rsid w:val="003403EA"/>
    <w:rPr>
      <w:rFonts w:eastAsia="Times New Roman" w:cs="Calibri"/>
      <w:lang w:eastAsia="en-US"/>
    </w:rPr>
  </w:style>
  <w:style w:type="paragraph" w:customStyle="1" w:styleId="Default">
    <w:name w:val="Default"/>
    <w:rsid w:val="00534854"/>
    <w:pPr>
      <w:autoSpaceDE w:val="0"/>
      <w:autoSpaceDN w:val="0"/>
      <w:adjustRightInd w:val="0"/>
    </w:pPr>
    <w:rPr>
      <w:rFonts w:eastAsiaTheme="minorHAnsi" w:cs="Calibri"/>
      <w:color w:val="000000"/>
      <w:sz w:val="24"/>
      <w:szCs w:val="24"/>
      <w:lang w:eastAsia="en-US"/>
    </w:rPr>
  </w:style>
  <w:style w:type="character" w:styleId="Marquedecommentaire">
    <w:name w:val="annotation reference"/>
    <w:basedOn w:val="Policepardfaut"/>
    <w:uiPriority w:val="99"/>
    <w:semiHidden/>
    <w:unhideWhenUsed/>
    <w:rsid w:val="00534854"/>
    <w:rPr>
      <w:sz w:val="16"/>
      <w:szCs w:val="16"/>
    </w:rPr>
  </w:style>
  <w:style w:type="paragraph" w:styleId="Commentaire">
    <w:name w:val="annotation text"/>
    <w:basedOn w:val="Normal"/>
    <w:link w:val="CommentaireCar"/>
    <w:uiPriority w:val="99"/>
    <w:semiHidden/>
    <w:unhideWhenUsed/>
    <w:rsid w:val="00534854"/>
    <w:pPr>
      <w:spacing w:after="160" w:line="240" w:lineRule="auto"/>
    </w:pPr>
    <w:rPr>
      <w:rFonts w:asciiTheme="minorHAnsi" w:eastAsiaTheme="minorHAnsi" w:hAnsiTheme="minorHAnsi" w:cstheme="minorBidi"/>
      <w:sz w:val="20"/>
      <w:szCs w:val="20"/>
    </w:rPr>
  </w:style>
  <w:style w:type="character" w:customStyle="1" w:styleId="CommentaireCar">
    <w:name w:val="Commentaire Car"/>
    <w:basedOn w:val="Policepardfaut"/>
    <w:link w:val="Commentaire"/>
    <w:uiPriority w:val="99"/>
    <w:semiHidden/>
    <w:rsid w:val="00534854"/>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5541">
      <w:bodyDiv w:val="1"/>
      <w:marLeft w:val="0"/>
      <w:marRight w:val="0"/>
      <w:marTop w:val="0"/>
      <w:marBottom w:val="0"/>
      <w:divBdr>
        <w:top w:val="none" w:sz="0" w:space="0" w:color="auto"/>
        <w:left w:val="none" w:sz="0" w:space="0" w:color="auto"/>
        <w:bottom w:val="none" w:sz="0" w:space="0" w:color="auto"/>
        <w:right w:val="none" w:sz="0" w:space="0" w:color="auto"/>
      </w:divBdr>
    </w:div>
    <w:div w:id="84881289">
      <w:bodyDiv w:val="1"/>
      <w:marLeft w:val="0"/>
      <w:marRight w:val="0"/>
      <w:marTop w:val="0"/>
      <w:marBottom w:val="0"/>
      <w:divBdr>
        <w:top w:val="none" w:sz="0" w:space="0" w:color="auto"/>
        <w:left w:val="none" w:sz="0" w:space="0" w:color="auto"/>
        <w:bottom w:val="none" w:sz="0" w:space="0" w:color="auto"/>
        <w:right w:val="none" w:sz="0" w:space="0" w:color="auto"/>
      </w:divBdr>
    </w:div>
    <w:div w:id="17264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nque-france.fr/" TargetMode="External"/><Relationship Id="rId13" Type="http://schemas.openxmlformats.org/officeDocument/2006/relationships/hyperlink" Target="mailto:murielle.mazouni@npdc.chambagri.f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trescartes@banque-france.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ochedez@hautsdefrance.cci.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ma-hautsdefrance.fr/?location=80000%20Amiens,%20France&amp;radius=3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utsdefrance.chambres-agriculture.fr/" TargetMode="External"/><Relationship Id="rId14" Type="http://schemas.openxmlformats.org/officeDocument/2006/relationships/hyperlink" Target="mailto:l.ditte@cma-hautsdefrance.fr"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C6789-6B39-4914-91B8-7DEA4BB5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4804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HARBART</dc:creator>
  <cp:lastModifiedBy>Delphine HOCHEDEZ</cp:lastModifiedBy>
  <cp:revision>2</cp:revision>
  <cp:lastPrinted>2020-02-10T08:08:00Z</cp:lastPrinted>
  <dcterms:created xsi:type="dcterms:W3CDTF">2020-02-10T10:02:00Z</dcterms:created>
  <dcterms:modified xsi:type="dcterms:W3CDTF">2020-02-10T10:02:00Z</dcterms:modified>
</cp:coreProperties>
</file>